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rPr>
          <w:sz w:val="32"/>
          <w:szCs w:val="32"/>
        </w:rPr>
      </w:pPr>
      <w:r>
        <w:rPr>
          <w:sz w:val="32"/>
          <w:szCs w:val="32"/>
        </w:rPr>
        <w:t>如何合理规划2020年全科主治医师考试复习？</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医学教育网小编友情提醒各位</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"http://www.med66.com/quankezhuzhiyi/" \o "全科主治医师" \t "http://www.med66.com/quankezhuzhiyi/_blank" </w:instrText>
      </w:r>
      <w:r>
        <w:rPr>
          <w:rFonts w:hint="eastAsia" w:ascii="宋体" w:hAnsi="宋体" w:eastAsia="宋体" w:cs="宋体"/>
          <w:sz w:val="21"/>
          <w:szCs w:val="21"/>
        </w:rPr>
        <w:fldChar w:fldCharType="separate"/>
      </w:r>
      <w:r>
        <w:rPr>
          <w:rStyle w:val="13"/>
          <w:rFonts w:hint="eastAsia" w:ascii="宋体" w:hAnsi="宋体" w:eastAsia="宋体" w:cs="宋体"/>
          <w:sz w:val="21"/>
          <w:szCs w:val="21"/>
        </w:rPr>
        <w:t>全科主治医师</w:t>
      </w:r>
      <w:r>
        <w:rPr>
          <w:rFonts w:hint="eastAsia" w:ascii="宋体" w:hAnsi="宋体" w:eastAsia="宋体" w:cs="宋体"/>
          <w:sz w:val="21"/>
          <w:szCs w:val="21"/>
        </w:rPr>
        <w:fldChar w:fldCharType="end"/>
      </w:r>
      <w:r>
        <w:rPr>
          <w:rFonts w:hint="eastAsia" w:ascii="宋体" w:hAnsi="宋体" w:eastAsia="宋体" w:cs="宋体"/>
          <w:color w:val="333333"/>
          <w:sz w:val="21"/>
          <w:szCs w:val="21"/>
        </w:rPr>
        <w:t>考生：备考2020</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"http://www.med66.com/quankezhuzhiyi/" \o "全科主治医师考试" \t "http://www.med66.com/quankezhuzhiyi/_blank" </w:instrText>
      </w:r>
      <w:r>
        <w:rPr>
          <w:rFonts w:hint="eastAsia" w:ascii="宋体" w:hAnsi="宋体" w:eastAsia="宋体" w:cs="宋体"/>
          <w:sz w:val="21"/>
          <w:szCs w:val="21"/>
        </w:rPr>
        <w:fldChar w:fldCharType="separate"/>
      </w:r>
      <w:r>
        <w:rPr>
          <w:rStyle w:val="13"/>
          <w:rFonts w:hint="eastAsia" w:ascii="宋体" w:hAnsi="宋体" w:eastAsia="宋体" w:cs="宋体"/>
          <w:sz w:val="21"/>
          <w:szCs w:val="21"/>
        </w:rPr>
        <w:t>全科主治医师考试</w:t>
      </w:r>
      <w:r>
        <w:rPr>
          <w:rFonts w:hint="eastAsia" w:ascii="宋体" w:hAnsi="宋体" w:eastAsia="宋体" w:cs="宋体"/>
          <w:sz w:val="21"/>
          <w:szCs w:val="21"/>
        </w:rPr>
        <w:fldChar w:fldCharType="end"/>
      </w:r>
      <w:r>
        <w:rPr>
          <w:rFonts w:hint="eastAsia" w:ascii="宋体" w:hAnsi="宋体" w:eastAsia="宋体" w:cs="宋体"/>
          <w:color w:val="333333"/>
          <w:sz w:val="21"/>
          <w:szCs w:val="21"/>
        </w:rPr>
        <w:t xml:space="preserve">要合理规划！为此，医学教育网小编专门整理了历年高分学员的备考经验如下，请各位考生仔细查看。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2020全科主治</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"http://www.med66.com/yishizigekaoshi/" \o "医师考试" \t "http://www.med66.com/quankezhuzhiyi/_blank" </w:instrText>
      </w:r>
      <w:r>
        <w:rPr>
          <w:rFonts w:hint="eastAsia" w:ascii="宋体" w:hAnsi="宋体" w:eastAsia="宋体" w:cs="宋体"/>
          <w:sz w:val="21"/>
          <w:szCs w:val="21"/>
        </w:rPr>
        <w:fldChar w:fldCharType="separate"/>
      </w:r>
      <w:r>
        <w:rPr>
          <w:rStyle w:val="13"/>
          <w:rFonts w:hint="eastAsia" w:ascii="宋体" w:hAnsi="宋体" w:eastAsia="宋体" w:cs="宋体"/>
          <w:sz w:val="21"/>
          <w:szCs w:val="21"/>
        </w:rPr>
        <w:t>医师考试</w:t>
      </w:r>
      <w:r>
        <w:rPr>
          <w:rFonts w:hint="eastAsia" w:ascii="宋体" w:hAnsi="宋体" w:eastAsia="宋体" w:cs="宋体"/>
          <w:sz w:val="21"/>
          <w:szCs w:val="21"/>
        </w:rPr>
        <w:fldChar w:fldCharType="end"/>
      </w:r>
      <w:r>
        <w:rPr>
          <w:rFonts w:hint="eastAsia" w:ascii="宋体" w:hAnsi="宋体" w:eastAsia="宋体" w:cs="宋体"/>
          <w:color w:val="333333"/>
          <w:sz w:val="21"/>
          <w:szCs w:val="21"/>
        </w:rPr>
        <w:t xml:space="preserve">备考初期主要以教材为根本，教材中每章的内容应当通读遍，全面了解枚材内容， 构建两科的知识体系框架。对于考试范围做到心中有数。通读过程中，对于无法理解的内容可以先标记出来，不需“恋战”。之后再结合教材和课程系统学习具体如下： </w:t>
      </w:r>
      <w:bookmarkStart w:id="0" w:name="_GoBack"/>
      <w:bookmarkEnd w:id="0"/>
    </w:p>
    <w:p>
      <w:pPr>
        <w:pStyle w:val="5"/>
        <w:keepNext w:val="0"/>
        <w:keepLines w:val="0"/>
        <w:widowControl/>
        <w:suppressLineNumbers w:val="0"/>
        <w:spacing w:line="23" w:lineRule="atLeast"/>
        <w:rPr>
          <w:sz w:val="21"/>
          <w:szCs w:val="21"/>
        </w:rPr>
      </w:pPr>
      <w:r>
        <w:rPr>
          <w:rStyle w:val="8"/>
          <w:rFonts w:hint="eastAsia" w:ascii="宋体" w:hAnsi="宋体" w:eastAsia="宋体" w:cs="宋体"/>
          <w:color w:val="333333"/>
          <w:sz w:val="21"/>
          <w:szCs w:val="21"/>
        </w:rPr>
        <w:t>（一）制定计划，选择辅导</w:t>
      </w:r>
      <w:r>
        <w:rPr>
          <w:rFonts w:hint="eastAsia" w:ascii="宋体" w:hAnsi="宋体" w:eastAsia="宋体" w:cs="宋体"/>
          <w:color w:val="333333"/>
          <w:sz w:val="21"/>
          <w:szCs w:val="21"/>
        </w:rPr>
        <w:t xml:space="preserve">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 xml:space="preserve">凡事预则立，不长则废。一个好的复习计划是全科主治医师考试成功的前提所以我们应根据不同的阶设，结合自身的情况制定属于自己的学习计划。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 xml:space="preserve">同时，由于全科主治医师考试知识点繁多，出题角度甚广，因此选择适合自己的辅导课程，可以很大程度上帮助考生通过全科主治医师考试。 </w:t>
      </w:r>
    </w:p>
    <w:p>
      <w:pPr>
        <w:pStyle w:val="5"/>
        <w:keepNext w:val="0"/>
        <w:keepLines w:val="0"/>
        <w:widowControl/>
        <w:suppressLineNumbers w:val="0"/>
        <w:spacing w:line="23" w:lineRule="atLeast"/>
        <w:rPr>
          <w:sz w:val="21"/>
          <w:szCs w:val="21"/>
        </w:rPr>
      </w:pPr>
      <w:r>
        <w:rPr>
          <w:rStyle w:val="8"/>
          <w:rFonts w:hint="eastAsia" w:ascii="宋体" w:hAnsi="宋体" w:eastAsia="宋体" w:cs="宋体"/>
          <w:color w:val="333333"/>
          <w:sz w:val="21"/>
          <w:szCs w:val="21"/>
        </w:rPr>
        <w:t>（二）开始预习，主抓基础</w:t>
      </w:r>
      <w:r>
        <w:rPr>
          <w:rFonts w:hint="eastAsia" w:ascii="宋体" w:hAnsi="宋体" w:eastAsia="宋体" w:cs="宋体"/>
          <w:color w:val="333333"/>
          <w:sz w:val="21"/>
          <w:szCs w:val="21"/>
        </w:rPr>
        <w:t xml:space="preserve">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 xml:space="preserve">预习阶段要求对课本知识有大数了解，告别基础差。 </w:t>
      </w:r>
    </w:p>
    <w:p>
      <w:pPr>
        <w:pStyle w:val="5"/>
        <w:keepNext w:val="0"/>
        <w:keepLines w:val="0"/>
        <w:widowControl/>
        <w:suppressLineNumbers w:val="0"/>
        <w:spacing w:line="23" w:lineRule="atLeast"/>
        <w:rPr>
          <w:sz w:val="21"/>
          <w:szCs w:val="21"/>
        </w:rPr>
      </w:pPr>
      <w:r>
        <w:rPr>
          <w:rStyle w:val="8"/>
          <w:rFonts w:hint="eastAsia" w:ascii="宋体" w:hAnsi="宋体" w:eastAsia="宋体" w:cs="宋体"/>
          <w:color w:val="333333"/>
          <w:sz w:val="21"/>
          <w:szCs w:val="21"/>
        </w:rPr>
        <w:t>1.看目录</w:t>
      </w:r>
      <w:r>
        <w:rPr>
          <w:rFonts w:hint="eastAsia" w:ascii="宋体" w:hAnsi="宋体" w:eastAsia="宋体" w:cs="宋体"/>
          <w:color w:val="333333"/>
          <w:sz w:val="21"/>
          <w:szCs w:val="21"/>
        </w:rPr>
        <w:t xml:space="preserve">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 xml:space="preserve">教材中大部分为文字表述的内容，死记硬背比教难。所以不适合一开始就进入学习，我们需要先通读教材了解框架体系。 </w:t>
      </w:r>
    </w:p>
    <w:p>
      <w:pPr>
        <w:pStyle w:val="5"/>
        <w:keepNext w:val="0"/>
        <w:keepLines w:val="0"/>
        <w:widowControl/>
        <w:suppressLineNumbers w:val="0"/>
        <w:spacing w:line="23" w:lineRule="atLeast"/>
        <w:rPr>
          <w:sz w:val="21"/>
          <w:szCs w:val="21"/>
        </w:rPr>
      </w:pPr>
      <w:r>
        <w:rPr>
          <w:rStyle w:val="8"/>
          <w:rFonts w:hint="eastAsia" w:ascii="宋体" w:hAnsi="宋体" w:eastAsia="宋体" w:cs="宋体"/>
          <w:color w:val="333333"/>
          <w:sz w:val="21"/>
          <w:szCs w:val="21"/>
        </w:rPr>
        <w:t>2.按如识点进行预习</w:t>
      </w:r>
      <w:r>
        <w:rPr>
          <w:rFonts w:hint="eastAsia" w:ascii="宋体" w:hAnsi="宋体" w:eastAsia="宋体" w:cs="宋体"/>
          <w:color w:val="333333"/>
          <w:sz w:val="21"/>
          <w:szCs w:val="21"/>
        </w:rPr>
        <w:t xml:space="preserve">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 xml:space="preserve">预习过程中，分章学习效果更住，在章节学习过程中，可以分如识点进行学习，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 xml:space="preserve">将章节划分为不同的知识点根据制定的计划， 合理安排学习时长，并根就自己的学习进度，适时调整学习计划。 </w:t>
      </w:r>
    </w:p>
    <w:p>
      <w:pPr>
        <w:pStyle w:val="5"/>
        <w:keepNext w:val="0"/>
        <w:keepLines w:val="0"/>
        <w:widowControl/>
        <w:suppressLineNumbers w:val="0"/>
        <w:spacing w:line="23" w:lineRule="atLeast"/>
        <w:rPr>
          <w:sz w:val="21"/>
          <w:szCs w:val="21"/>
        </w:rPr>
      </w:pPr>
      <w:r>
        <w:rPr>
          <w:rStyle w:val="8"/>
          <w:rFonts w:hint="eastAsia" w:ascii="宋体" w:hAnsi="宋体" w:eastAsia="宋体" w:cs="宋体"/>
          <w:color w:val="333333"/>
          <w:sz w:val="21"/>
          <w:szCs w:val="21"/>
        </w:rPr>
        <w:t>（三）完成预习 标记薄弱知识点</w:t>
      </w:r>
      <w:r>
        <w:rPr>
          <w:rFonts w:hint="eastAsia" w:ascii="宋体" w:hAnsi="宋体" w:eastAsia="宋体" w:cs="宋体"/>
          <w:color w:val="333333"/>
          <w:sz w:val="21"/>
          <w:szCs w:val="21"/>
        </w:rPr>
        <w:t xml:space="preserve">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 xml:space="preserve">通过预习阶段的学习应对全科主治医师考试内容有大致的了解。将自己在学习过程中遇到的重难点进行标记，为以后的学习做铺垫。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根据往年全科主治医师考试的考务安排，全科主治医师考试报名一般在12月-次年1月。考生在此阶段不仅要坚持复习，还要多关注</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"http://www.med66.com/zt/weishengrencaiwang/" \o "中国卫生人才网" \t "http://www.med66.com/quankezhuzhiyi/_blank" </w:instrText>
      </w:r>
      <w:r>
        <w:rPr>
          <w:rFonts w:hint="eastAsia" w:ascii="宋体" w:hAnsi="宋体" w:eastAsia="宋体" w:cs="宋体"/>
          <w:sz w:val="21"/>
          <w:szCs w:val="21"/>
        </w:rPr>
        <w:fldChar w:fldCharType="separate"/>
      </w:r>
      <w:r>
        <w:rPr>
          <w:rStyle w:val="13"/>
          <w:rFonts w:hint="eastAsia" w:ascii="宋体" w:hAnsi="宋体" w:eastAsia="宋体" w:cs="宋体"/>
          <w:sz w:val="21"/>
          <w:szCs w:val="21"/>
        </w:rPr>
        <w:t>中国卫生人才网</w:t>
      </w:r>
      <w:r>
        <w:rPr>
          <w:rFonts w:hint="eastAsia" w:ascii="宋体" w:hAnsi="宋体" w:eastAsia="宋体" w:cs="宋体"/>
          <w:sz w:val="21"/>
          <w:szCs w:val="21"/>
        </w:rPr>
        <w:fldChar w:fldCharType="end"/>
      </w:r>
      <w:r>
        <w:rPr>
          <w:rFonts w:hint="eastAsia" w:ascii="宋体" w:hAnsi="宋体" w:eastAsia="宋体" w:cs="宋体"/>
          <w:color w:val="333333"/>
          <w:sz w:val="21"/>
          <w:szCs w:val="21"/>
        </w:rPr>
        <w:t xml:space="preserve">及医学教育网发布的信息。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 xml:space="preserve">2020年全科主治医师考试大网和教材预计在11-12月份公布，考生可以先预习旧教材，新教材公布后，请密切关注网校发布的教材变化对比情况。以便针对教材变化的内容，针对性进行学习。 </w:t>
      </w:r>
    </w:p>
    <w:p>
      <w:pPr>
        <w:pStyle w:val="5"/>
        <w:keepNext w:val="0"/>
        <w:keepLines w:val="0"/>
        <w:widowControl/>
        <w:suppressLineNumbers w:val="0"/>
        <w:spacing w:line="23" w:lineRule="atLeast"/>
        <w:rPr>
          <w:sz w:val="21"/>
          <w:szCs w:val="21"/>
        </w:rPr>
      </w:pPr>
      <w:r>
        <w:rPr>
          <w:rFonts w:hint="eastAsia" w:ascii="宋体" w:hAnsi="宋体" w:eastAsia="宋体" w:cs="宋体"/>
          <w:color w:val="333333"/>
          <w:sz w:val="21"/>
          <w:szCs w:val="21"/>
        </w:rPr>
        <w:t>医学教育网2020年</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"http://www.med66.com/quankezhuzhi/jingyan/" \o "全科主治医师考试辅导" \t "http://www.med66.com/quankezhuzhiyi/_blank" </w:instrText>
      </w:r>
      <w:r>
        <w:rPr>
          <w:rFonts w:hint="eastAsia" w:ascii="宋体" w:hAnsi="宋体" w:eastAsia="宋体" w:cs="宋体"/>
          <w:sz w:val="21"/>
          <w:szCs w:val="21"/>
        </w:rPr>
        <w:fldChar w:fldCharType="separate"/>
      </w:r>
      <w:r>
        <w:rPr>
          <w:rStyle w:val="13"/>
          <w:rFonts w:hint="eastAsia" w:ascii="宋体" w:hAnsi="宋体" w:eastAsia="宋体" w:cs="宋体"/>
          <w:sz w:val="21"/>
          <w:szCs w:val="21"/>
        </w:rPr>
        <w:t>全科主治医师考试辅导</w:t>
      </w:r>
      <w:r>
        <w:rPr>
          <w:rFonts w:hint="eastAsia" w:ascii="宋体" w:hAnsi="宋体" w:eastAsia="宋体" w:cs="宋体"/>
          <w:sz w:val="21"/>
          <w:szCs w:val="21"/>
        </w:rPr>
        <w:fldChar w:fldCharType="end"/>
      </w:r>
      <w:r>
        <w:rPr>
          <w:rFonts w:hint="eastAsia" w:ascii="宋体" w:hAnsi="宋体" w:eastAsia="宋体" w:cs="宋体"/>
          <w:color w:val="333333"/>
          <w:sz w:val="21"/>
          <w:szCs w:val="21"/>
        </w:rPr>
        <w:t>全面升级，学习计划、学习资料、考试重点等通通奉上！合理备考、不走弯路、省时省力！</w:t>
      </w:r>
      <w:r>
        <w:rPr>
          <w:rFonts w:hint="eastAsia" w:ascii="宋体" w:hAnsi="宋体" w:eastAsia="宋体" w:cs="宋体"/>
          <w:color w:val="333333"/>
          <w:sz w:val="21"/>
          <w:szCs w:val="21"/>
          <w:u w:val="none"/>
        </w:rPr>
        <w:fldChar w:fldCharType="begin"/>
      </w:r>
      <w:r>
        <w:rPr>
          <w:rFonts w:hint="eastAsia" w:ascii="宋体" w:hAnsi="宋体" w:eastAsia="宋体" w:cs="宋体"/>
          <w:color w:val="333333"/>
          <w:sz w:val="21"/>
          <w:szCs w:val="21"/>
          <w:u w:val="none"/>
        </w:rPr>
        <w:instrText xml:space="preserve"> HYPERLINK "http://www.med66.com/webhtml/project/quankezhuzhiyishi.htm" \t "http://www.med66.com/quankezhuzhiyi/_blank" </w:instrText>
      </w:r>
      <w:r>
        <w:rPr>
          <w:rFonts w:hint="eastAsia" w:ascii="宋体" w:hAnsi="宋体" w:eastAsia="宋体" w:cs="宋体"/>
          <w:color w:val="333333"/>
          <w:sz w:val="21"/>
          <w:szCs w:val="21"/>
          <w:u w:val="none"/>
        </w:rPr>
        <w:fldChar w:fldCharType="separate"/>
      </w:r>
      <w:r>
        <w:rPr>
          <w:rFonts w:hint="eastAsia" w:ascii="宋体" w:hAnsi="宋体" w:eastAsia="宋体" w:cs="宋体"/>
          <w:color w:val="333333"/>
          <w:sz w:val="21"/>
          <w:szCs w:val="21"/>
          <w:u w:val="none"/>
        </w:rPr>
        <w:fldChar w:fldCharType="end"/>
      </w:r>
    </w:p>
    <w:p>
      <w:pPr>
        <w:pStyle w:val="5"/>
        <w:shd w:val="clear" w:color="auto" w:fill="FFFFFF"/>
        <w:spacing w:before="120" w:beforeAutospacing="0" w:after="120" w:afterAutospacing="0" w:line="288" w:lineRule="atLeast"/>
        <w:ind w:firstLine="480"/>
        <w:rPr>
          <w:rFonts w:hint="eastAsia"/>
          <w:color w:val="000000"/>
          <w:sz w:val="24"/>
          <w:szCs w:val="24"/>
        </w:rPr>
      </w:pPr>
    </w:p>
    <w:p>
      <w:pPr>
        <w:pStyle w:val="5"/>
        <w:shd w:val="clear" w:color="auto" w:fill="FFFFFF"/>
        <w:spacing w:before="120" w:beforeAutospacing="0" w:after="120" w:afterAutospacing="0" w:line="288" w:lineRule="atLeast"/>
        <w:ind w:firstLine="480"/>
        <w:rPr>
          <w:rFonts w:hint="eastAsia"/>
          <w:color w:val="000000"/>
          <w:sz w:val="24"/>
          <w:szCs w:val="24"/>
        </w:rPr>
      </w:pPr>
    </w:p>
    <w:p>
      <w:pPr>
        <w:pStyle w:val="5"/>
        <w:shd w:val="clear" w:color="auto" w:fill="FFFFFF"/>
        <w:spacing w:before="120" w:beforeAutospacing="0" w:after="120" w:afterAutospacing="0" w:line="288" w:lineRule="atLeast"/>
        <w:ind w:firstLine="480"/>
        <w:rPr>
          <w:rFonts w:hint="eastAsia"/>
          <w:color w:val="000000"/>
          <w:sz w:val="24"/>
          <w:szCs w:val="24"/>
        </w:rPr>
      </w:pPr>
    </w:p>
    <w:p>
      <w:pPr>
        <w:pStyle w:val="5"/>
        <w:shd w:val="clear" w:color="auto" w:fill="FFFFFF"/>
        <w:spacing w:before="120" w:beforeAutospacing="0" w:after="120" w:afterAutospacing="0" w:line="288" w:lineRule="atLeast"/>
        <w:ind w:firstLine="480"/>
        <w:rPr>
          <w:rFonts w:hint="eastAsia"/>
          <w:color w:val="000000"/>
          <w:sz w:val="24"/>
          <w:szCs w:val="24"/>
        </w:rPr>
      </w:pPr>
    </w:p>
    <w:p>
      <w:pPr>
        <w:pStyle w:val="5"/>
        <w:shd w:val="clear" w:color="auto" w:fill="FFFFFF"/>
        <w:spacing w:before="120" w:beforeAutospacing="0" w:after="120" w:afterAutospacing="0" w:line="288" w:lineRule="atLeast"/>
        <w:ind w:firstLine="480"/>
        <w:rPr>
          <w:rFonts w:hint="eastAsia"/>
          <w:color w:val="000000"/>
          <w:sz w:val="24"/>
          <w:szCs w:val="24"/>
        </w:rPr>
      </w:pPr>
    </w:p>
    <w:p>
      <w:pPr>
        <w:pStyle w:val="5"/>
        <w:shd w:val="clear" w:color="auto" w:fill="FFFFFF"/>
        <w:spacing w:before="120" w:beforeAutospacing="0" w:after="120" w:afterAutospacing="0" w:line="288" w:lineRule="atLeast"/>
        <w:ind w:firstLine="480"/>
        <w:rPr>
          <w:rFonts w:hint="eastAsia"/>
          <w:color w:val="000000"/>
          <w:sz w:val="24"/>
          <w:szCs w:val="24"/>
        </w:rPr>
      </w:pPr>
      <w:r>
        <w:rPr>
          <w:rFonts w:hint="eastAsia" w:eastAsiaTheme="minorEastAsia"/>
          <w:lang w:eastAsia="zh-CN"/>
        </w:rPr>
        <w:drawing>
          <wp:inline distT="0" distB="0" distL="114300" distR="114300">
            <wp:extent cx="4724400" cy="1828800"/>
            <wp:effectExtent l="0" t="0" r="0" b="0"/>
            <wp:docPr id="1" name="图片 1" descr="全科主治医师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全科主治医师二维码"/>
                    <pic:cNvPicPr>
                      <a:picLocks noChangeAspect="1"/>
                    </pic:cNvPicPr>
                  </pic:nvPicPr>
                  <pic:blipFill>
                    <a:blip r:embed="rId6"/>
                    <a:stretch>
                      <a:fillRect/>
                    </a:stretch>
                  </pic:blipFill>
                  <pic:spPr>
                    <a:xfrm>
                      <a:off x="0" y="0"/>
                      <a:ext cx="4724400" cy="1828800"/>
                    </a:xfrm>
                    <a:prstGeom prst="rect">
                      <a:avLst/>
                    </a:prstGeom>
                  </pic:spPr>
                </pic:pic>
              </a:graphicData>
            </a:graphic>
          </wp:inline>
        </w:drawing>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inline distT="0" distB="0" distL="0" distR="0">
          <wp:extent cx="1488440" cy="542290"/>
          <wp:effectExtent l="0" t="0" r="16510" b="10160"/>
          <wp:docPr id="2" name="图片 1" descr="医学教育网首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医学教育网首页"/>
                  <pic:cNvPicPr>
                    <a:picLocks noChangeAspect="1" noChangeArrowheads="1"/>
                  </pic:cNvPicPr>
                </pic:nvPicPr>
                <pic:blipFill>
                  <a:blip r:embed="rId1"/>
                  <a:srcRect/>
                  <a:stretch>
                    <a:fillRect/>
                  </a:stretch>
                </pic:blipFill>
                <pic:spPr>
                  <a:xfrm>
                    <a:off x="0" y="0"/>
                    <a:ext cx="1488440" cy="542290"/>
                  </a:xfrm>
                  <a:prstGeom prst="rect">
                    <a:avLst/>
                  </a:prstGeom>
                  <a:noFill/>
                  <a:ln w="9525">
                    <a:noFill/>
                    <a:miter lim="800000"/>
                    <a:headEnd/>
                    <a:tailEnd/>
                  </a:ln>
                </pic:spPr>
              </pic:pic>
            </a:graphicData>
          </a:graphic>
        </wp:inline>
      </w:drawing>
    </w:r>
    <w:r>
      <w:rPr>
        <w:rFonts w:hint="eastAsia"/>
      </w:rPr>
      <w:t xml:space="preserve">      全科主治医师考试交流群：119535795  微信公众号：med66_weisheng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E6E14"/>
    <w:rsid w:val="00253B82"/>
    <w:rsid w:val="00343260"/>
    <w:rsid w:val="00621CE9"/>
    <w:rsid w:val="00AE6E14"/>
    <w:rsid w:val="00F31696"/>
    <w:rsid w:val="1A526320"/>
    <w:rsid w:val="37C058BD"/>
    <w:rsid w:val="6A500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7"/>
    <w:semiHidden/>
    <w:unhideWhenUsed/>
    <w:qFormat/>
    <w:uiPriority w:val="99"/>
    <w:pPr>
      <w:tabs>
        <w:tab w:val="center" w:pos="4153"/>
        <w:tab w:val="right" w:pos="8306"/>
      </w:tabs>
      <w:snapToGrid w:val="0"/>
      <w:jc w:val="left"/>
    </w:pPr>
    <w:rPr>
      <w:sz w:val="18"/>
      <w:szCs w:val="18"/>
    </w:rPr>
  </w:style>
  <w:style w:type="paragraph" w:styleId="4">
    <w:name w:val="header"/>
    <w:basedOn w:val="1"/>
    <w:link w:val="16"/>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uiPriority w:val="99"/>
    <w:rPr>
      <w:color w:val="333333"/>
      <w:u w:val="none"/>
    </w:rPr>
  </w:style>
  <w:style w:type="character" w:styleId="10">
    <w:name w:val="Emphasis"/>
    <w:basedOn w:val="7"/>
    <w:qFormat/>
    <w:uiPriority w:val="20"/>
  </w:style>
  <w:style w:type="character" w:styleId="11">
    <w:name w:val="HTML Definition"/>
    <w:basedOn w:val="7"/>
    <w:semiHidden/>
    <w:unhideWhenUsed/>
    <w:uiPriority w:val="99"/>
  </w:style>
  <w:style w:type="character" w:styleId="12">
    <w:name w:val="HTML Variable"/>
    <w:basedOn w:val="7"/>
    <w:semiHidden/>
    <w:unhideWhenUsed/>
    <w:uiPriority w:val="99"/>
  </w:style>
  <w:style w:type="character" w:styleId="13">
    <w:name w:val="Hyperlink"/>
    <w:basedOn w:val="7"/>
    <w:semiHidden/>
    <w:unhideWhenUsed/>
    <w:uiPriority w:val="99"/>
    <w:rPr>
      <w:color w:val="333333"/>
      <w:u w:val="none"/>
    </w:rPr>
  </w:style>
  <w:style w:type="character" w:styleId="14">
    <w:name w:val="HTML Code"/>
    <w:basedOn w:val="7"/>
    <w:semiHidden/>
    <w:unhideWhenUsed/>
    <w:uiPriority w:val="99"/>
    <w:rPr>
      <w:rFonts w:ascii="Courier New" w:hAnsi="Courier New"/>
      <w:sz w:val="20"/>
    </w:rPr>
  </w:style>
  <w:style w:type="character" w:styleId="15">
    <w:name w:val="HTML Cite"/>
    <w:basedOn w:val="7"/>
    <w:semiHidden/>
    <w:unhideWhenUsed/>
    <w:uiPriority w:val="99"/>
  </w:style>
  <w:style w:type="character" w:customStyle="1" w:styleId="16">
    <w:name w:val="页眉 Char"/>
    <w:basedOn w:val="7"/>
    <w:link w:val="4"/>
    <w:semiHidden/>
    <w:qFormat/>
    <w:uiPriority w:val="99"/>
    <w:rPr>
      <w:sz w:val="18"/>
      <w:szCs w:val="18"/>
    </w:rPr>
  </w:style>
  <w:style w:type="character" w:customStyle="1" w:styleId="17">
    <w:name w:val="页脚 Char"/>
    <w:basedOn w:val="7"/>
    <w:link w:val="3"/>
    <w:semiHidden/>
    <w:uiPriority w:val="99"/>
    <w:rPr>
      <w:sz w:val="18"/>
      <w:szCs w:val="18"/>
    </w:rPr>
  </w:style>
  <w:style w:type="character" w:customStyle="1" w:styleId="18">
    <w:name w:val="标题 1 Char"/>
    <w:basedOn w:val="7"/>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81</Words>
  <Characters>468</Characters>
  <Lines>3</Lines>
  <Paragraphs>1</Paragraphs>
  <TotalTime>1</TotalTime>
  <ScaleCrop>false</ScaleCrop>
  <LinksUpToDate>false</LinksUpToDate>
  <CharactersWithSpaces>548</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2018-04-23T08:51:00Z</dcterms:created>
  <dc:creator>DELL</dc:creator>
  <cp:lastModifiedBy>dell</cp:lastModifiedBy>
  <dcterms:modified xsi:type="dcterms:W3CDTF">2019-11-08T01:45:47Z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