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rFonts w:hint="eastAsia"/>
          <w:b/>
          <w:color w:val="333333"/>
          <w:sz w:val="36"/>
          <w:szCs w:val="36"/>
          <w:lang w:val="en-US" w:eastAsia="zh-CN"/>
        </w:rPr>
        <w:t>诊断学基础高频考点</w:t>
      </w:r>
    </w:p>
    <w:bookmarkEnd w:id="0"/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1.药物热：抗原-抗体反应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2.颅内压增高：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"http://www.med66.com/jibing/gaoxueya/" \o "高血压"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高血压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，头痛，呕吐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3.蛛网膜下腔出血：剧烈头痛、恶心、呕吐和脑膜刺激征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4.幽门梗阻：腹痛伴腹胀、呕吐隔餐或隔日食物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5.痰可出现分层：支气管扩张与肺脓肿。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6.铁锈色痰：肺炎链球菌肺炎。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7.心绞痛：压榨样疼痛，硝酸甘油可缓解。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8.主动脉夹层：呈刀割或撕裂样疼痛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9.先天性发绀型心脏病体位：强迫蹲位。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10.慢性萎缩性胃炎：黏膜组织萎缩，鼻甲缩小，鼻腔宽大，分泌物少，伴有嗅觉减退或丧失。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11.舒张早期奔马律见于心力衰竭、急性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"http://www.med66.com/jibing/xinjigengsi/" \o "心肌梗死"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心肌梗死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、重症心肌炎。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12.晨起头痛明显是由肿瘤引起。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D7360CC"/>
    <w:rsid w:val="13E9648C"/>
    <w:rsid w:val="2F0F7F86"/>
    <w:rsid w:val="34511ED1"/>
    <w:rsid w:val="469B444E"/>
    <w:rsid w:val="4A584F10"/>
    <w:rsid w:val="569C1B7B"/>
    <w:rsid w:val="57A0555D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2019-11-07T06:14:40Z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