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1C" w:rsidRPr="0004591C" w:rsidRDefault="0004591C" w:rsidP="0004591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4591C">
        <w:rPr>
          <w:rFonts w:ascii="方正小标宋_GBK" w:eastAsia="方正小标宋_GBK" w:hAnsi="宋体" w:cs="宋体" w:hint="eastAsia"/>
          <w:color w:val="222222"/>
          <w:kern w:val="0"/>
          <w:sz w:val="44"/>
          <w:szCs w:val="44"/>
        </w:rPr>
        <w:t>重庆市</w:t>
      </w:r>
      <w:proofErr w:type="gramStart"/>
      <w:r w:rsidRPr="0004591C">
        <w:rPr>
          <w:rFonts w:ascii="方正小标宋_GBK" w:eastAsia="方正小标宋_GBK" w:hAnsi="宋体" w:cs="宋体" w:hint="eastAsia"/>
          <w:color w:val="222222"/>
          <w:kern w:val="0"/>
          <w:sz w:val="44"/>
          <w:szCs w:val="44"/>
        </w:rPr>
        <w:t>璧</w:t>
      </w:r>
      <w:proofErr w:type="gramEnd"/>
      <w:r w:rsidRPr="0004591C">
        <w:rPr>
          <w:rFonts w:ascii="方正小标宋_GBK" w:eastAsia="方正小标宋_GBK" w:hAnsi="宋体" w:cs="宋体" w:hint="eastAsia"/>
          <w:color w:val="222222"/>
          <w:kern w:val="0"/>
          <w:sz w:val="44"/>
          <w:szCs w:val="44"/>
        </w:rPr>
        <w:t>山区人民医院人才招聘计划</w:t>
      </w:r>
      <w:r w:rsidRPr="0004591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990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1426"/>
        <w:gridCol w:w="1261"/>
        <w:gridCol w:w="525"/>
        <w:gridCol w:w="3047"/>
        <w:gridCol w:w="3183"/>
      </w:tblGrid>
      <w:tr w:rsidR="0004591C" w:rsidRPr="0004591C" w:rsidTr="0004591C">
        <w:trPr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岗位名称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起点学历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/学位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计划数量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备注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儿内科医师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儿科学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儿内科、新生儿科各1名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儿科学、临床医学（儿科学）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资格优先；新生儿专业优先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儿科医学、临床医学（儿科）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资格；有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规培证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老年病科医师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医学博士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老年医学、内科学(老年病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学方向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老年医学、内科学(老年病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学方向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特需病区（老年病科）医师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医学博士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老年医学、内科学(老年病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学方向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内科学各方向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有3年以上工作经历优先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急诊内科医师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急诊医学、内科学各专业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急诊外科医师（创伤）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临床医学、外科学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院前急救医师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资格，有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规培证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重症医学科 </w:t>
            </w:r>
          </w:p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临床医学各专业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重症、急诊医学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呼吸内科医师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医学博士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内科学(呼吸病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学方向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内科学(呼吸病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学方向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资格；有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规培证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或三甲医院呼吸内科主治医师及以上可放宽到本科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消化内科医师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医学博士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内科学(消化内科方向优先)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内科学(消化内科方向）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资格；有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规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培证（中级以上不要求）；熟练掌握胃肠镜下常见疾病的诊断和治疗技术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肾脏内科医师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医学博士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内科学(肾脏病学方向)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内科学(肾脏病学方向)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主治医师及以上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内科学(肾脏病学方向)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内科学(血液病方向)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内科学(风湿免疫方向)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内分泌科医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内科学(内分泌方向)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资格；有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规培证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或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神经内科医师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神经病学、内科学（神经病学方向)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全日制本科及以上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神经病学(神经介入方向)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定岗神经介入；本科需从事神经介入3年以上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妇产科医师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妇产科学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妇科、产科各1名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妇产科学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胸心外科医师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外科学(胸外科、心脏外科方向)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肝胆外科医师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外科学(肝胆外科方向)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外科学(肝胆外科方向)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骨科医师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外科学(骨科方向)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眼科医师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眼科学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眼科验光师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视光专业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有验光师证，有高级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验光师证者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可放宽到专科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耳鼻咽喉科 </w:t>
            </w:r>
          </w:p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耳鼻咽喉科学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资格。定岗喉镜检查等技师岗位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肿瘤科医师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肿瘤学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肿瘤放疗技师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医学影像学、影像医学与核医学、医学影像技术、医学技术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有肿瘤放射治疗技师资格优先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皮肤科医师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皮肤病学（整形美容方向优先）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感染科医师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全日制本科及以上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临床医学、内科学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资格；有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规培证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精神科医师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医学博士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精神病与精神卫生学、生理学(睡眠-觉醒方向)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精神病与精神卫生学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精神医学、精神病学与精神卫生、临床心理学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资格；有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规培证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康复医学科 </w:t>
            </w:r>
          </w:p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医学博士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康复医学与理疗学、中医临床基础、针灸推拿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康复医学与理疗学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疼痛科医师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全日制本科及以上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临床医学，麻醉学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本科需从事麻醉工作5年以上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针灸推拿 </w:t>
            </w:r>
          </w:p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治疗师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全日制本科及以上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针灸推拿学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48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康复物理 </w:t>
            </w:r>
          </w:p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治疗师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全日制本科及以上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康复治疗学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麻醉科医师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麻醉学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放射诊断医师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影像医学与核医学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超声诊断医师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医学博士/</w:t>
            </w: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硕士副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高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影像医学与核医学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影像医学与核医学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全日制本科及以上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临床医学、医学影像学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资格；本科需具有2年以上超声诊断工作经历，熟悉常见病超声诊断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病理诊断医师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病理学与病理生理学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全日制本科及以上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临床医学相关专业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资格，有2年以上病理诊断工作经历优先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病理技师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病理学、基础医学、医学检验、医学检验技术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有病理技师上岗证优先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心电图医师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内科学、影像医学与核医学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临床医学、医学影像学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有执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资格；有3年以上心电图或心内科工作经历者优先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输血科医师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内科学、外科学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主治医师及以上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药师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博士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药学(临床药学方向)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有三甲医院临床药学工作经历优先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临床护士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护理学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医疗统计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卫生信息管理、流行病与卫生统计学、预防医学、医学信息学、信息管理与信息系统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有2年以上医疗统计(病案统计)工作经历者，可放宽到本科学历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病案编码员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全日制本科及以上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卫生信息管理、临床医学、医学信息学、信息管理与信息系统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有（病案）编码技能水平考试合格证或2年以上病案编码员工</w:t>
            </w:r>
            <w:proofErr w:type="gramStart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>作经历</w:t>
            </w:r>
            <w:proofErr w:type="gramEnd"/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优先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软件工程师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计算机科学与技术、计算机软件与理论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vMerge/>
            <w:vAlign w:val="center"/>
            <w:hideMark/>
          </w:tcPr>
          <w:p w:rsidR="0004591C" w:rsidRPr="0004591C" w:rsidRDefault="0004591C" w:rsidP="00045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全日制本科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04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计算机科学与技术、计算机软件与理论、信息管理与信息系统 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4591C" w:rsidRPr="0004591C" w:rsidTr="0004591C">
        <w:trPr>
          <w:jc w:val="center"/>
        </w:trPr>
        <w:tc>
          <w:tcPr>
            <w:tcW w:w="3150" w:type="dxa"/>
            <w:gridSpan w:val="3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合计人数 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97 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  <w:hideMark/>
          </w:tcPr>
          <w:p w:rsidR="0004591C" w:rsidRPr="0004591C" w:rsidRDefault="0004591C" w:rsidP="00045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</w:tbl>
    <w:p w:rsidR="00486C95" w:rsidRDefault="00486C95"/>
    <w:sectPr w:rsidR="00486C95" w:rsidSect="0048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F2" w:rsidRDefault="00C504F2" w:rsidP="0004591C">
      <w:r>
        <w:separator/>
      </w:r>
    </w:p>
  </w:endnote>
  <w:endnote w:type="continuationSeparator" w:id="0">
    <w:p w:rsidR="00C504F2" w:rsidRDefault="00C504F2" w:rsidP="00045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F2" w:rsidRDefault="00C504F2" w:rsidP="0004591C">
      <w:r>
        <w:separator/>
      </w:r>
    </w:p>
  </w:footnote>
  <w:footnote w:type="continuationSeparator" w:id="0">
    <w:p w:rsidR="00C504F2" w:rsidRDefault="00C504F2" w:rsidP="000459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91C"/>
    <w:rsid w:val="0004591C"/>
    <w:rsid w:val="00486C95"/>
    <w:rsid w:val="00C5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9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91C"/>
    <w:rPr>
      <w:sz w:val="18"/>
      <w:szCs w:val="18"/>
    </w:rPr>
  </w:style>
  <w:style w:type="paragraph" w:styleId="a5">
    <w:name w:val="Normal (Web)"/>
    <w:basedOn w:val="a"/>
    <w:uiPriority w:val="99"/>
    <w:unhideWhenUsed/>
    <w:rsid w:val="000459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2018-09-20T10:32:00Z</dcterms:created>
  <dcterms:modified xsi:type="dcterms:W3CDTF">2018-09-20T10:32:00Z</dcterms:modified>
</cp:coreProperties>
</file>