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D04B0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卫生毒理学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D04B08">
        <w:rPr>
          <w:rFonts w:asciiTheme="minorEastAsia" w:hAnsiTheme="minorEastAsia" w:hint="eastAsia"/>
          <w:color w:val="000000" w:themeColor="text1"/>
          <w:sz w:val="24"/>
          <w:szCs w:val="24"/>
        </w:rPr>
        <w:t>八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312491" w:rsidRPr="00312491" w:rsidRDefault="000D5E57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卫生毒理学中较为常见的剂量-反应曲线为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A.直线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B.抛物线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C.S形曲线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D.对数曲线</w:t>
      </w:r>
    </w:p>
    <w:p w:rsidR="009B6043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E.正态曲线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12491" w:rsidRPr="00312491" w:rsidRDefault="009B6043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PKa为4.2的有机酸（苯甲酸）在消化道中吸收最好的部位是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A.口腔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B.胃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C.十二指肠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D.小肠</w:t>
      </w:r>
    </w:p>
    <w:p w:rsidR="009B6043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E.结肠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12491" w:rsidRPr="00312491" w:rsidRDefault="009B6043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细胞色素P450酶系主要存在于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A.内质网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B.线粒体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C.细胞膜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D.溶酶体</w:t>
      </w:r>
    </w:p>
    <w:p w:rsidR="009B6043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E.高尔基体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12491" w:rsidRPr="00312491" w:rsidRDefault="009B6043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脂水分配系数高的化学物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A.易溶于水，易于吸收，易随尿排出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B.易溶于水，难于吸收，易随尿排出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C.易溶于水，难于吸收，难随尿排出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D.难溶于水，易于吸收，难随尿排出</w:t>
      </w:r>
    </w:p>
    <w:p w:rsidR="009B6043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E.难溶于水，难于吸收，易随尿排出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5C7A33" w:rsidRPr="005C7A33" w:rsidRDefault="009B604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在皮肤刺激试验中最好使用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A.小鼠和大鼠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B.大鼠和家兔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C.家兔和小鼠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D.豚鼠和家兔</w:t>
      </w:r>
    </w:p>
    <w:p w:rsidR="009B604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E.地鼠和豚鼠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5C7A33" w:rsidRPr="005C7A33" w:rsidRDefault="009B604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在致癌物筛检时，Ames试验结果阳性提示该受试物可能是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A.引起染色体损伤的致癌物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B.引起染色体数目改变的致癌物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C.引起基因突变的致癌物</w:t>
      </w:r>
    </w:p>
    <w:p w:rsidR="005C7A33" w:rsidRPr="005C7A3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D.非遗传毒性致癌物</w:t>
      </w:r>
    </w:p>
    <w:p w:rsidR="009B6043" w:rsidRDefault="005C7A33" w:rsidP="005C7A3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E.非遗传毒性非致癌物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0A0D" w:rsidRPr="00E40A0D" w:rsidRDefault="009B6043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体细胞突变可能的后果如下，除了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A.致癌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B.致</w:t>
      </w:r>
      <w:proofErr w:type="gramStart"/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畸</w:t>
      </w:r>
      <w:proofErr w:type="gramEnd"/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C.遗传性疾病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D.衰老</w:t>
      </w:r>
    </w:p>
    <w:p w:rsidR="009B6043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E.动脉粥样硬化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0A0D" w:rsidRPr="00E40A0D" w:rsidRDefault="009B6043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胎毒性作用是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A.母体毒性，生长迟缓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B.生长迟缓，功能缺陷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C.生长迟缓，致畸作用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D.功能缺陷，致畸作用</w:t>
      </w:r>
    </w:p>
    <w:p w:rsidR="009B6043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E.致畸作用，致死作用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0A0D" w:rsidRPr="00E40A0D" w:rsidRDefault="009B6043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生殖毒性试验的观察指标，除外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A.受孕率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B.正常分娩率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C.</w:t>
      </w:r>
      <w:proofErr w:type="gramStart"/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幼</w:t>
      </w:r>
      <w:proofErr w:type="gramEnd"/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仔体重增长率</w:t>
      </w:r>
    </w:p>
    <w:p w:rsidR="00E40A0D" w:rsidRPr="00E40A0D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D.幼仔出生存活率</w:t>
      </w:r>
    </w:p>
    <w:p w:rsidR="009B6043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E.幼仔哺育成活率</w:t>
      </w:r>
    </w:p>
    <w:p w:rsidR="00D04B08" w:rsidRDefault="00D04B0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0A0D" w:rsidRPr="00245DD8" w:rsidRDefault="009B6043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E40A0D"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化学</w:t>
      </w:r>
      <w:proofErr w:type="gramStart"/>
      <w:r w:rsidR="00E40A0D"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物危险</w:t>
      </w:r>
      <w:proofErr w:type="gramEnd"/>
      <w:r w:rsidR="00E40A0D"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度评定的内容不包括</w:t>
      </w:r>
    </w:p>
    <w:p w:rsidR="00E40A0D" w:rsidRPr="00245DD8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A.危害鉴定</w:t>
      </w:r>
    </w:p>
    <w:p w:rsidR="00E40A0D" w:rsidRPr="00245DD8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B.危害表征</w:t>
      </w:r>
    </w:p>
    <w:p w:rsidR="00E40A0D" w:rsidRPr="00245DD8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C.接触评定</w:t>
      </w:r>
    </w:p>
    <w:p w:rsidR="00E40A0D" w:rsidRPr="00245DD8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D.危险度表征</w:t>
      </w:r>
    </w:p>
    <w:p w:rsidR="003D2782" w:rsidRPr="00245DD8" w:rsidRDefault="00E40A0D" w:rsidP="00E40A0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45DD8">
        <w:rPr>
          <w:rFonts w:asciiTheme="minorEastAsia" w:hAnsiTheme="minorEastAsia" w:hint="eastAsia"/>
          <w:color w:val="000000" w:themeColor="text1"/>
          <w:sz w:val="24"/>
          <w:szCs w:val="24"/>
        </w:rPr>
        <w:t>E.卫生标准制订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12491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剂量-反应关系是毒理学的重要概念，如果某种外源化学物与机体出现的损害作用存在因果关系，一般应有明确的剂量-反应关系。剂量-反应关系曲线有几种基本类型，最常见的为S形曲线。其余的如直线型、抛物线型，见于体外试验或某些剂量-效应关系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12491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胃液为酸性，pH约为2，弱酸性物质(如苯甲酸)主要呈非解离状态，易于在胃内吸收；而弱碱性物质大部分呈解离状态，难以被吸收。小肠内的pH达到6以上，弱碱性物质(如苯胺)主要以非解离态存在，易于吸收，而弱酸性物质的情况与之相反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12491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细胞色素P450酶系又称混合功能氧化酶。备选答案中并无微粒体，实际上微粒体就是内质网。在代谢研究制备细胞匀浆过程中，内质网破碎并形成微粒体。因此本题正确答案为A。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1249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312491" w:rsidRPr="00312491" w:rsidRDefault="009B6043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12491"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脂水分配系数高的化学物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A.易溶于水，易于吸收，易随尿排出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B.易溶于水，难于吸收，易随尿排出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C.易溶于水，难于吸收，难随尿排出</w:t>
      </w:r>
    </w:p>
    <w:p w:rsidR="00312491" w:rsidRPr="00312491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D.难溶于水，易于吸收，难随尿排出</w:t>
      </w:r>
    </w:p>
    <w:p w:rsidR="009B6043" w:rsidRDefault="00312491" w:rsidP="0031249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12491">
        <w:rPr>
          <w:rFonts w:asciiTheme="minorEastAsia" w:hAnsiTheme="minorEastAsia" w:hint="eastAsia"/>
          <w:color w:val="000000" w:themeColor="text1"/>
          <w:sz w:val="24"/>
          <w:szCs w:val="24"/>
        </w:rPr>
        <w:t>E.难溶于水，难于吸收，易随尿排出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5C7A33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毒理学研究的受试动物选择时，需要选择最敏感的受试动物，对于大鼠、小鼠、地鼠、豚鼠和家兔而言，豚鼠和家兔的皮肤较为敏感，对刺激物的反应性较强，因此在皮肤刺激试验中常采用豚鼠和家兔作为研究对象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5C7A3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Ames</w:t>
      </w:r>
      <w:proofErr w:type="gramStart"/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试验即鼠伤寒</w:t>
      </w:r>
      <w:proofErr w:type="gramEnd"/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沙门</w:t>
      </w:r>
      <w:proofErr w:type="gramStart"/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菌</w:t>
      </w:r>
      <w:proofErr w:type="gramEnd"/>
      <w:r w:rsidR="005C7A33" w:rsidRPr="005C7A33">
        <w:rPr>
          <w:rFonts w:asciiTheme="minorEastAsia" w:hAnsiTheme="minorEastAsia" w:hint="eastAsia"/>
          <w:color w:val="000000" w:themeColor="text1"/>
          <w:sz w:val="24"/>
          <w:szCs w:val="24"/>
        </w:rPr>
        <w:t>回复突变试验，检测的遗传学终点是基因突变。外源化学物按其致突变性和致癌性可分为遗传毒性致癌物、遗传毒性非致癌物、非遗传毒性致癌物及非遗传毒性非致癌物四类。致突变试验阳性可预测受试物是遗传毒性致癌物，阴性结果可预测为非遗传毒性非致癌物。不能预测遗传毒性非致癌物和非遗传毒性致癌物。对于遗传毒性非致癌物会出现假阳性，对于非遗传毒性致癌物则会出现假阴性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0A0D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体细胞发生突变可以带来一系列后果，如成年个体的体细胞突变可能会导致肿瘤发生，此外体细胞内衰老相关基因发生突变，或者与内皮细胞损伤、脂代谢相关的基因发生突变就可能引起早衰、动脉粥样硬化等。而发育中的胚胎如果在器官形成的过程中相应细胞发生了突变，影响了细胞增殖、迁移和分化过程，则可能会导致畸形。而对于遗传性疾病则必须是生殖细胞出现了问题，这种损害才会是可遗传的，因此C为正确答案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0A0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胚胎毒性作用主要表现有为胚胎死亡、结构异常、生长迟缓、功能缺陷。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0A0D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评价生殖毒性的繁殖试验得到的重要生殖指数为：受孕率、正常妊娠率、出生存活率和哺育存活率，此外还有交配指数、雄性生育力指数、雌性生育力指数和生后24小时、12天的存活指数等。而幼仔的体重增长情况属于发育状况，因此不属于生殖毒性观察指标，故C为正确答案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0A0D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化学</w:t>
      </w:r>
      <w:proofErr w:type="gramStart"/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物健康</w:t>
      </w:r>
      <w:proofErr w:type="gramEnd"/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危险度评定的步骤一般分为4步，即危害鉴定、危害表征、接触评定、危险度表征。在进行了危险度评定之后，根据对人群健康的保护水平（如对癌症，超额死亡率定为10－6，即百万分之一），才可确定安全接触限值或实际安全接触限值，</w:t>
      </w:r>
      <w:proofErr w:type="gramStart"/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即卫生</w:t>
      </w:r>
      <w:proofErr w:type="gramEnd"/>
      <w:r w:rsidR="00E40A0D" w:rsidRPr="00E40A0D">
        <w:rPr>
          <w:rFonts w:asciiTheme="minorEastAsia" w:hAnsiTheme="minorEastAsia" w:hint="eastAsia"/>
          <w:color w:val="000000" w:themeColor="text1"/>
          <w:sz w:val="24"/>
          <w:szCs w:val="24"/>
        </w:rPr>
        <w:t>标准。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4F9" w:rsidRDefault="009E24F9" w:rsidP="000D5E57">
      <w:r>
        <w:separator/>
      </w:r>
    </w:p>
  </w:endnote>
  <w:endnote w:type="continuationSeparator" w:id="0">
    <w:p w:rsidR="009E24F9" w:rsidRDefault="009E24F9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4F9" w:rsidRDefault="009E24F9" w:rsidP="000D5E57">
      <w:r>
        <w:separator/>
      </w:r>
    </w:p>
  </w:footnote>
  <w:footnote w:type="continuationSeparator" w:id="0">
    <w:p w:rsidR="009E24F9" w:rsidRDefault="009E24F9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5522A"/>
    <w:rsid w:val="000D5E57"/>
    <w:rsid w:val="001419E1"/>
    <w:rsid w:val="00144FB2"/>
    <w:rsid w:val="00146952"/>
    <w:rsid w:val="00167581"/>
    <w:rsid w:val="00190AEB"/>
    <w:rsid w:val="001951E8"/>
    <w:rsid w:val="00245DD8"/>
    <w:rsid w:val="002557E6"/>
    <w:rsid w:val="002C1348"/>
    <w:rsid w:val="00312491"/>
    <w:rsid w:val="003A09F1"/>
    <w:rsid w:val="003D2782"/>
    <w:rsid w:val="0042301D"/>
    <w:rsid w:val="00427604"/>
    <w:rsid w:val="00534068"/>
    <w:rsid w:val="005B0B77"/>
    <w:rsid w:val="005C7A33"/>
    <w:rsid w:val="006D6CA0"/>
    <w:rsid w:val="0071025C"/>
    <w:rsid w:val="007458F2"/>
    <w:rsid w:val="008B095D"/>
    <w:rsid w:val="0098479F"/>
    <w:rsid w:val="009852F3"/>
    <w:rsid w:val="009B6043"/>
    <w:rsid w:val="009E24F9"/>
    <w:rsid w:val="00A55602"/>
    <w:rsid w:val="00A90E39"/>
    <w:rsid w:val="00B11E01"/>
    <w:rsid w:val="00B3178A"/>
    <w:rsid w:val="00C048BC"/>
    <w:rsid w:val="00C42353"/>
    <w:rsid w:val="00C56CED"/>
    <w:rsid w:val="00C95C35"/>
    <w:rsid w:val="00CC291F"/>
    <w:rsid w:val="00CF1B85"/>
    <w:rsid w:val="00D03B25"/>
    <w:rsid w:val="00D04B08"/>
    <w:rsid w:val="00DA781F"/>
    <w:rsid w:val="00DF762D"/>
    <w:rsid w:val="00E041A8"/>
    <w:rsid w:val="00E271D9"/>
    <w:rsid w:val="00E40A0D"/>
    <w:rsid w:val="00E61200"/>
    <w:rsid w:val="00E85A43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13</cp:revision>
  <dcterms:created xsi:type="dcterms:W3CDTF">2016-05-05T02:33:00Z</dcterms:created>
  <dcterms:modified xsi:type="dcterms:W3CDTF">2016-11-16T10:48:00Z</dcterms:modified>
</cp:coreProperties>
</file>