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F8045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医学免疫学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F80452">
        <w:rPr>
          <w:rFonts w:asciiTheme="minorEastAsia" w:hAnsiTheme="minorEastAsia" w:hint="eastAsia"/>
          <w:color w:val="000000" w:themeColor="text1"/>
          <w:sz w:val="24"/>
          <w:szCs w:val="24"/>
        </w:rPr>
        <w:t>15</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7D12A2" w:rsidRPr="007D12A2" w:rsidRDefault="000D5E57" w:rsidP="007D12A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7D12A2" w:rsidRPr="007D12A2">
        <w:rPr>
          <w:rFonts w:asciiTheme="minorEastAsia" w:hAnsiTheme="minorEastAsia" w:hint="eastAsia"/>
          <w:color w:val="000000" w:themeColor="text1"/>
          <w:sz w:val="24"/>
          <w:szCs w:val="24"/>
        </w:rPr>
        <w:t>免疫是指</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A.识别自身与非己抗原，对自身抗原耐受，对非己抗原排斥的一种生理功能</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B.机体清除和杀伤自身突变细胞的功能</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C.机体抗感染的功能</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D.机体清除自身衰老、死亡细胞的功能</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E.机体对病原微生物的防御能力</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7D12A2" w:rsidRPr="007D12A2">
        <w:rPr>
          <w:rFonts w:asciiTheme="minorEastAsia" w:hAnsiTheme="minorEastAsia" w:hint="eastAsia"/>
          <w:color w:val="000000" w:themeColor="text1"/>
          <w:sz w:val="24"/>
          <w:szCs w:val="24"/>
        </w:rPr>
        <w:t>哪项不是构成抗原的条件</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A.大分子物质</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B.异物性</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C.有一定的化学组成和结构</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D.非经口进入机体</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E.必须与载体相结合</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7D12A2" w:rsidRPr="007D12A2">
        <w:rPr>
          <w:rFonts w:asciiTheme="minorEastAsia" w:hAnsiTheme="minorEastAsia" w:hint="eastAsia"/>
          <w:color w:val="000000" w:themeColor="text1"/>
          <w:sz w:val="24"/>
          <w:szCs w:val="24"/>
        </w:rPr>
        <w:t>T细胞分化成熟的场所是</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A.骨髓</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B.淋巴结</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C.胸腺</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D.脾脏</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E.粘膜淋巴组织</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7D12A2" w:rsidRPr="007D12A2">
        <w:rPr>
          <w:rFonts w:asciiTheme="minorEastAsia" w:hAnsiTheme="minorEastAsia" w:hint="eastAsia"/>
          <w:color w:val="000000" w:themeColor="text1"/>
          <w:sz w:val="24"/>
          <w:szCs w:val="24"/>
        </w:rPr>
        <w:t>NK细胞是</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A.特殊的T淋巴细胞</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B.吞噬细胞</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C.（专职性）抗原提呈细胞</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w:t>
      </w:r>
      <w:proofErr w:type="gramStart"/>
      <w:r w:rsidRPr="007D12A2">
        <w:rPr>
          <w:rFonts w:asciiTheme="minorEastAsia" w:hAnsiTheme="minorEastAsia" w:hint="eastAsia"/>
          <w:color w:val="000000" w:themeColor="text1"/>
          <w:sz w:val="24"/>
          <w:szCs w:val="24"/>
        </w:rPr>
        <w:t>介</w:t>
      </w:r>
      <w:proofErr w:type="gramEnd"/>
      <w:r w:rsidRPr="007D12A2">
        <w:rPr>
          <w:rFonts w:asciiTheme="minorEastAsia" w:hAnsiTheme="minorEastAsia" w:hint="eastAsia"/>
          <w:color w:val="000000" w:themeColor="text1"/>
          <w:sz w:val="24"/>
          <w:szCs w:val="24"/>
        </w:rPr>
        <w:t>导ADCC的细胞</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E.B淋巴细胞</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7D12A2" w:rsidRPr="007D12A2">
        <w:rPr>
          <w:rFonts w:asciiTheme="minorEastAsia" w:hAnsiTheme="minorEastAsia" w:hint="eastAsia"/>
          <w:color w:val="000000" w:themeColor="text1"/>
          <w:sz w:val="24"/>
          <w:szCs w:val="24"/>
        </w:rPr>
        <w:t>下列哪种物质不是抗体</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A.新生儿从母体得到的</w:t>
      </w:r>
      <w:proofErr w:type="spellStart"/>
      <w:r w:rsidRPr="007D12A2">
        <w:rPr>
          <w:rFonts w:asciiTheme="minorEastAsia" w:hAnsiTheme="minorEastAsia" w:hint="eastAsia"/>
          <w:color w:val="000000" w:themeColor="text1"/>
          <w:sz w:val="24"/>
          <w:szCs w:val="24"/>
        </w:rPr>
        <w:t>IgG</w:t>
      </w:r>
      <w:proofErr w:type="spellEnd"/>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B.胎盘球蛋白</w:t>
      </w:r>
    </w:p>
    <w:p w:rsidR="007D12A2" w:rsidRPr="007D12A2" w:rsidRDefault="007D12A2" w:rsidP="007D12A2">
      <w:pPr>
        <w:rPr>
          <w:rFonts w:asciiTheme="minorEastAsia" w:hAnsiTheme="minorEastAsia"/>
          <w:color w:val="000000" w:themeColor="text1"/>
          <w:sz w:val="24"/>
          <w:szCs w:val="24"/>
        </w:rPr>
      </w:pPr>
      <w:proofErr w:type="spellStart"/>
      <w:r w:rsidRPr="007D12A2">
        <w:rPr>
          <w:rFonts w:asciiTheme="minorEastAsia" w:hAnsiTheme="minorEastAsia"/>
          <w:color w:val="000000" w:themeColor="text1"/>
          <w:sz w:val="24"/>
          <w:szCs w:val="24"/>
        </w:rPr>
        <w:t>C.IgA</w:t>
      </w:r>
      <w:proofErr w:type="spellEnd"/>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D.抗毒素血清</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E.免疫佐剂</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7D12A2" w:rsidRPr="007D12A2">
        <w:rPr>
          <w:rFonts w:asciiTheme="minorEastAsia" w:hAnsiTheme="minorEastAsia" w:hint="eastAsia"/>
          <w:color w:val="000000" w:themeColor="text1"/>
          <w:sz w:val="24"/>
          <w:szCs w:val="24"/>
        </w:rPr>
        <w:t>在经典、替代两个途径中均起作用的补体成分是</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color w:val="000000" w:themeColor="text1"/>
          <w:sz w:val="24"/>
          <w:szCs w:val="24"/>
        </w:rPr>
        <w:t>A.C1δ</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color w:val="000000" w:themeColor="text1"/>
          <w:sz w:val="24"/>
          <w:szCs w:val="24"/>
        </w:rPr>
        <w:t>B.C1γ</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color w:val="000000" w:themeColor="text1"/>
          <w:sz w:val="24"/>
          <w:szCs w:val="24"/>
        </w:rPr>
        <w:t>C.C2</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color w:val="000000" w:themeColor="text1"/>
          <w:sz w:val="24"/>
          <w:szCs w:val="24"/>
        </w:rPr>
        <w:t>D.C3</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color w:val="000000" w:themeColor="text1"/>
          <w:sz w:val="24"/>
          <w:szCs w:val="24"/>
        </w:rPr>
        <w:t>E.C4</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7D12A2" w:rsidRPr="007D12A2">
        <w:rPr>
          <w:rFonts w:asciiTheme="minorEastAsia" w:hAnsiTheme="minorEastAsia" w:hint="eastAsia"/>
          <w:color w:val="000000" w:themeColor="text1"/>
          <w:sz w:val="24"/>
          <w:szCs w:val="24"/>
        </w:rPr>
        <w:t>关于IL-2的生物学效应，错误的是</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A.以自分泌和旁分泌方式发挥作用</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B.促进T细胞和B细胞的增殖分化</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C.增强NK细胞、单核细胞的杀伤活性</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D.抑制Th1细胞分泌IFN-γ</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E.诱导LAK细胞形成</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7D12A2" w:rsidRPr="007D12A2">
        <w:rPr>
          <w:rFonts w:asciiTheme="minorEastAsia" w:hAnsiTheme="minorEastAsia" w:hint="eastAsia"/>
          <w:color w:val="000000" w:themeColor="text1"/>
          <w:sz w:val="24"/>
          <w:szCs w:val="24"/>
        </w:rPr>
        <w:t>对人而言，HLA分子属于</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A.异种抗原</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B.同种异型抗原</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C.改变的自身抗原</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D.隐蔽抗原</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E.肿瘤相关抗原</w:t>
      </w:r>
    </w:p>
    <w:p w:rsidR="00F80452" w:rsidRDefault="00F80452" w:rsidP="009B6043">
      <w:pPr>
        <w:rPr>
          <w:rFonts w:asciiTheme="minorEastAsia" w:hAnsiTheme="minorEastAsia"/>
          <w:color w:val="000000" w:themeColor="text1"/>
          <w:sz w:val="24"/>
          <w:szCs w:val="24"/>
        </w:rPr>
      </w:pPr>
    </w:p>
    <w:p w:rsidR="007D12A2" w:rsidRPr="007D12A2"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7D12A2" w:rsidRPr="007D12A2">
        <w:rPr>
          <w:rFonts w:asciiTheme="minorEastAsia" w:hAnsiTheme="minorEastAsia" w:hint="eastAsia"/>
          <w:color w:val="000000" w:themeColor="text1"/>
          <w:sz w:val="24"/>
          <w:szCs w:val="24"/>
        </w:rPr>
        <w:t>保留针对“非己”抗原的识别和反应能力属于适应性免疫应答的</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A.特异性</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B.记忆性</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C.耐受性</w:t>
      </w:r>
    </w:p>
    <w:p w:rsidR="007D12A2" w:rsidRPr="007D12A2"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D.</w:t>
      </w:r>
      <w:proofErr w:type="gramStart"/>
      <w:r w:rsidRPr="007D12A2">
        <w:rPr>
          <w:rFonts w:asciiTheme="minorEastAsia" w:hAnsiTheme="minorEastAsia" w:hint="eastAsia"/>
          <w:color w:val="000000" w:themeColor="text1"/>
          <w:sz w:val="24"/>
          <w:szCs w:val="24"/>
        </w:rPr>
        <w:t>恒</w:t>
      </w:r>
      <w:proofErr w:type="gramEnd"/>
      <w:r w:rsidRPr="007D12A2">
        <w:rPr>
          <w:rFonts w:asciiTheme="minorEastAsia" w:hAnsiTheme="minorEastAsia" w:hint="eastAsia"/>
          <w:color w:val="000000" w:themeColor="text1"/>
          <w:sz w:val="24"/>
          <w:szCs w:val="24"/>
        </w:rPr>
        <w:t>常性</w:t>
      </w:r>
    </w:p>
    <w:p w:rsidR="009B6043" w:rsidRDefault="007D12A2" w:rsidP="007D12A2">
      <w:pPr>
        <w:rPr>
          <w:rFonts w:asciiTheme="minorEastAsia" w:hAnsiTheme="minorEastAsia"/>
          <w:color w:val="000000" w:themeColor="text1"/>
          <w:sz w:val="24"/>
          <w:szCs w:val="24"/>
        </w:rPr>
      </w:pPr>
      <w:r w:rsidRPr="007D12A2">
        <w:rPr>
          <w:rFonts w:asciiTheme="minorEastAsia" w:hAnsiTheme="minorEastAsia" w:hint="eastAsia"/>
          <w:color w:val="000000" w:themeColor="text1"/>
          <w:sz w:val="24"/>
          <w:szCs w:val="24"/>
        </w:rPr>
        <w:t>E.选择性</w:t>
      </w:r>
    </w:p>
    <w:p w:rsidR="00F80452" w:rsidRDefault="00F80452" w:rsidP="009B6043">
      <w:pPr>
        <w:rPr>
          <w:rFonts w:asciiTheme="minorEastAsia" w:hAnsiTheme="minorEastAsia"/>
          <w:color w:val="000000" w:themeColor="text1"/>
          <w:sz w:val="24"/>
          <w:szCs w:val="24"/>
        </w:rPr>
      </w:pPr>
    </w:p>
    <w:p w:rsidR="007D12A2" w:rsidRPr="003F39F1" w:rsidRDefault="009B6043" w:rsidP="007D12A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7D12A2" w:rsidRPr="003F39F1">
        <w:rPr>
          <w:rFonts w:asciiTheme="minorEastAsia" w:hAnsiTheme="minorEastAsia" w:hint="eastAsia"/>
          <w:color w:val="000000" w:themeColor="text1"/>
          <w:sz w:val="24"/>
          <w:szCs w:val="24"/>
        </w:rPr>
        <w:t>属于Ⅰ型超敏反应的是</w:t>
      </w:r>
    </w:p>
    <w:p w:rsidR="007D12A2" w:rsidRPr="003F39F1" w:rsidRDefault="007D12A2" w:rsidP="007D12A2">
      <w:pPr>
        <w:rPr>
          <w:rFonts w:asciiTheme="minorEastAsia" w:hAnsiTheme="minorEastAsia"/>
          <w:color w:val="000000" w:themeColor="text1"/>
          <w:sz w:val="24"/>
          <w:szCs w:val="24"/>
        </w:rPr>
      </w:pPr>
      <w:r w:rsidRPr="003F39F1">
        <w:rPr>
          <w:rFonts w:asciiTheme="minorEastAsia" w:hAnsiTheme="minorEastAsia" w:hint="eastAsia"/>
          <w:color w:val="000000" w:themeColor="text1"/>
          <w:sz w:val="24"/>
          <w:szCs w:val="24"/>
        </w:rPr>
        <w:t>A.免疫复合物病</w:t>
      </w:r>
    </w:p>
    <w:p w:rsidR="007D12A2" w:rsidRPr="003F39F1" w:rsidRDefault="007D12A2" w:rsidP="007D12A2">
      <w:pPr>
        <w:rPr>
          <w:rFonts w:asciiTheme="minorEastAsia" w:hAnsiTheme="minorEastAsia"/>
          <w:color w:val="000000" w:themeColor="text1"/>
          <w:sz w:val="24"/>
          <w:szCs w:val="24"/>
        </w:rPr>
      </w:pPr>
      <w:r w:rsidRPr="003F39F1">
        <w:rPr>
          <w:rFonts w:asciiTheme="minorEastAsia" w:hAnsiTheme="minorEastAsia" w:hint="eastAsia"/>
          <w:color w:val="000000" w:themeColor="text1"/>
          <w:sz w:val="24"/>
          <w:szCs w:val="24"/>
        </w:rPr>
        <w:t>B.输血反应</w:t>
      </w:r>
    </w:p>
    <w:p w:rsidR="007D12A2" w:rsidRPr="003F39F1" w:rsidRDefault="007D12A2" w:rsidP="007D12A2">
      <w:pPr>
        <w:rPr>
          <w:rFonts w:asciiTheme="minorEastAsia" w:hAnsiTheme="minorEastAsia"/>
          <w:color w:val="000000" w:themeColor="text1"/>
          <w:sz w:val="24"/>
          <w:szCs w:val="24"/>
        </w:rPr>
      </w:pPr>
      <w:r w:rsidRPr="003F39F1">
        <w:rPr>
          <w:rFonts w:asciiTheme="minorEastAsia" w:hAnsiTheme="minorEastAsia" w:hint="eastAsia"/>
          <w:color w:val="000000" w:themeColor="text1"/>
          <w:sz w:val="24"/>
          <w:szCs w:val="24"/>
        </w:rPr>
        <w:t>C.甲状腺功能亢进</w:t>
      </w:r>
    </w:p>
    <w:p w:rsidR="007D12A2" w:rsidRPr="003F39F1" w:rsidRDefault="007D12A2" w:rsidP="007D12A2">
      <w:pPr>
        <w:rPr>
          <w:rFonts w:asciiTheme="minorEastAsia" w:hAnsiTheme="minorEastAsia"/>
          <w:color w:val="000000" w:themeColor="text1"/>
          <w:sz w:val="24"/>
          <w:szCs w:val="24"/>
        </w:rPr>
      </w:pPr>
      <w:r w:rsidRPr="003F39F1">
        <w:rPr>
          <w:rFonts w:asciiTheme="minorEastAsia" w:hAnsiTheme="minorEastAsia" w:hint="eastAsia"/>
          <w:color w:val="000000" w:themeColor="text1"/>
          <w:sz w:val="24"/>
          <w:szCs w:val="24"/>
        </w:rPr>
        <w:t>D.移植排斥反应</w:t>
      </w:r>
    </w:p>
    <w:p w:rsidR="003D2782" w:rsidRPr="003F39F1" w:rsidRDefault="007D12A2" w:rsidP="007D12A2">
      <w:pPr>
        <w:rPr>
          <w:rFonts w:asciiTheme="minorEastAsia" w:hAnsiTheme="minorEastAsia"/>
          <w:color w:val="000000" w:themeColor="text1"/>
          <w:sz w:val="24"/>
          <w:szCs w:val="24"/>
        </w:rPr>
      </w:pPr>
      <w:r w:rsidRPr="003F39F1">
        <w:rPr>
          <w:rFonts w:asciiTheme="minorEastAsia" w:hAnsiTheme="minorEastAsia" w:hint="eastAsia"/>
          <w:color w:val="000000" w:themeColor="text1"/>
          <w:sz w:val="24"/>
          <w:szCs w:val="24"/>
        </w:rPr>
        <w:t>E.青霉素过敏性休克</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A</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识别自身与非己抗原，对自身抗原耐受，对非己抗原排斥的一种生理功能。其他几个选项都不够全面。</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抗原：一类能刺激机体免疫系统使之产生特异性免疫应答，并能与相应免疫应答产物（抗体或抗原受体）在体内外发生特异性结合的物质。抗原必须是非经口进入机体，如果经口进入机体，则不能引起免疫应答，而抗原可以与载体结合后刺激机体产生免疫应答，也可以直接刺激机体产生免疫应答。所以本题的答案是E</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淋巴结和脾是免疫应答的主要场所，胸腺是T细胞分化成熟的场所。</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NK细胞是一种具有自然杀伤功能的淋巴细胞，既不属于T细胞也不属于B细胞，没有吞噬功能，也不是专职性的抗原提呈细胞，但是由于其表面具有</w:t>
      </w:r>
      <w:proofErr w:type="spellStart"/>
      <w:r w:rsidR="007D12A2" w:rsidRPr="007D12A2">
        <w:rPr>
          <w:rFonts w:asciiTheme="minorEastAsia" w:hAnsiTheme="minorEastAsia" w:hint="eastAsia"/>
          <w:color w:val="000000" w:themeColor="text1"/>
          <w:sz w:val="24"/>
          <w:szCs w:val="24"/>
        </w:rPr>
        <w:t>Fc</w:t>
      </w:r>
      <w:proofErr w:type="spellEnd"/>
      <w:r w:rsidR="007D12A2" w:rsidRPr="007D12A2">
        <w:rPr>
          <w:rFonts w:asciiTheme="minorEastAsia" w:hAnsiTheme="minorEastAsia" w:hint="eastAsia"/>
          <w:color w:val="000000" w:themeColor="text1"/>
          <w:sz w:val="24"/>
          <w:szCs w:val="24"/>
        </w:rPr>
        <w:t>γR，可以结合</w:t>
      </w:r>
      <w:proofErr w:type="spellStart"/>
      <w:r w:rsidR="007D12A2" w:rsidRPr="007D12A2">
        <w:rPr>
          <w:rFonts w:asciiTheme="minorEastAsia" w:hAnsiTheme="minorEastAsia" w:hint="eastAsia"/>
          <w:color w:val="000000" w:themeColor="text1"/>
          <w:sz w:val="24"/>
          <w:szCs w:val="24"/>
        </w:rPr>
        <w:t>IgG</w:t>
      </w:r>
      <w:proofErr w:type="spellEnd"/>
      <w:r w:rsidR="007D12A2" w:rsidRPr="007D12A2">
        <w:rPr>
          <w:rFonts w:asciiTheme="minorEastAsia" w:hAnsiTheme="minorEastAsia" w:hint="eastAsia"/>
          <w:color w:val="000000" w:themeColor="text1"/>
          <w:sz w:val="24"/>
          <w:szCs w:val="24"/>
        </w:rPr>
        <w:t>的</w:t>
      </w:r>
      <w:proofErr w:type="spellStart"/>
      <w:r w:rsidR="007D12A2" w:rsidRPr="007D12A2">
        <w:rPr>
          <w:rFonts w:asciiTheme="minorEastAsia" w:hAnsiTheme="minorEastAsia" w:hint="eastAsia"/>
          <w:color w:val="000000" w:themeColor="text1"/>
          <w:sz w:val="24"/>
          <w:szCs w:val="24"/>
        </w:rPr>
        <w:t>Fc</w:t>
      </w:r>
      <w:proofErr w:type="spellEnd"/>
      <w:r w:rsidR="007D12A2" w:rsidRPr="007D12A2">
        <w:rPr>
          <w:rFonts w:asciiTheme="minorEastAsia" w:hAnsiTheme="minorEastAsia" w:hint="eastAsia"/>
          <w:color w:val="000000" w:themeColor="text1"/>
          <w:sz w:val="24"/>
          <w:szCs w:val="24"/>
        </w:rPr>
        <w:t>段，参与ADCC效应。</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预先或与抗原同时注入体内，可增强机体对该抗原的免疫应答或改变免疫应答类型的非特异性免疫增强性物质，称为佐剂。</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经典途径的激活可产生触发系列酶，涉及C1，C4，C2和C3而替代途径的激活则可触发C3和B、D、P因子的酶系列。</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IL-2主要由活化</w:t>
      </w:r>
      <w:proofErr w:type="spellStart"/>
      <w:r w:rsidR="007D12A2" w:rsidRPr="007D12A2">
        <w:rPr>
          <w:rFonts w:asciiTheme="minorEastAsia" w:hAnsiTheme="minorEastAsia" w:hint="eastAsia"/>
          <w:color w:val="000000" w:themeColor="text1"/>
          <w:sz w:val="24"/>
          <w:szCs w:val="24"/>
        </w:rPr>
        <w:t>Th</w:t>
      </w:r>
      <w:proofErr w:type="spellEnd"/>
      <w:r w:rsidR="007D12A2" w:rsidRPr="007D12A2">
        <w:rPr>
          <w:rFonts w:asciiTheme="minorEastAsia" w:hAnsiTheme="minorEastAsia" w:hint="eastAsia"/>
          <w:color w:val="000000" w:themeColor="text1"/>
          <w:sz w:val="24"/>
          <w:szCs w:val="24"/>
        </w:rPr>
        <w:t>细胞产生，通常以旁分泌或自分泌方式在局部发挥作用。促进T、B细胞增殖、分化；能增强NK细胞和单核-巨噬细胞的杀伤活性；在体外，能诱导LAK细胞形成。IL-2是通过和相应的受体结合而起作用。</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同种异型抗原是在同一种属不同个体间存在的抗原性物质，如人类血型（红细胞）抗原和组织相容性抗原（HLA）。</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耐受性：胚胎期凡遭遇和识别自身组织成分的淋巴细胞克隆被删除或被禁忌，形成对自身抗原的免疫耐受，但保留针对“非己”抗原的识别和反应能力。</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7D12A2">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7D12A2" w:rsidRPr="007D12A2">
        <w:rPr>
          <w:rFonts w:asciiTheme="minorEastAsia" w:hAnsiTheme="minorEastAsia" w:hint="eastAsia"/>
          <w:color w:val="000000" w:themeColor="text1"/>
          <w:sz w:val="24"/>
          <w:szCs w:val="24"/>
        </w:rPr>
        <w:t>青霉素过敏性休克是典型的I型超敏反应。青霉素本身无免疫原性，但其降解产物青霉噻唑醛酸或青霉烯酸，与体内组织蛋白共价结合后，可刺激机体产生特异性</w:t>
      </w:r>
      <w:proofErr w:type="spellStart"/>
      <w:r w:rsidR="007D12A2" w:rsidRPr="007D12A2">
        <w:rPr>
          <w:rFonts w:asciiTheme="minorEastAsia" w:hAnsiTheme="minorEastAsia" w:hint="eastAsia"/>
          <w:color w:val="000000" w:themeColor="text1"/>
          <w:sz w:val="24"/>
          <w:szCs w:val="24"/>
        </w:rPr>
        <w:t>IgE</w:t>
      </w:r>
      <w:proofErr w:type="spellEnd"/>
      <w:r w:rsidR="007D12A2" w:rsidRPr="007D12A2">
        <w:rPr>
          <w:rFonts w:asciiTheme="minorEastAsia" w:hAnsiTheme="minorEastAsia" w:hint="eastAsia"/>
          <w:color w:val="000000" w:themeColor="text1"/>
          <w:sz w:val="24"/>
          <w:szCs w:val="24"/>
        </w:rPr>
        <w:t>抗体，使肥大细胞和嗜碱性粒细胞致敏。当机体再次接触青霉素时，青霉噻唑醛酸或青霉烯酸蛋白可通过交联结合靶细胞表面特异性</w:t>
      </w:r>
      <w:proofErr w:type="spellStart"/>
      <w:r w:rsidR="007D12A2" w:rsidRPr="007D12A2">
        <w:rPr>
          <w:rFonts w:asciiTheme="minorEastAsia" w:hAnsiTheme="minorEastAsia" w:hint="eastAsia"/>
          <w:color w:val="000000" w:themeColor="text1"/>
          <w:sz w:val="24"/>
          <w:szCs w:val="24"/>
        </w:rPr>
        <w:t>IgE</w:t>
      </w:r>
      <w:proofErr w:type="spellEnd"/>
      <w:r w:rsidR="007D12A2" w:rsidRPr="007D12A2">
        <w:rPr>
          <w:rFonts w:asciiTheme="minorEastAsia" w:hAnsiTheme="minorEastAsia" w:hint="eastAsia"/>
          <w:color w:val="000000" w:themeColor="text1"/>
          <w:sz w:val="24"/>
          <w:szCs w:val="24"/>
        </w:rPr>
        <w:t>分子而触发过敏反应，重者可发生过敏性休克甚至死亡。</w:t>
      </w:r>
    </w:p>
    <w:sectPr w:rsidR="009B6043" w:rsidRPr="001419E1"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871" w:rsidRDefault="00A07871" w:rsidP="000D5E57">
      <w:r>
        <w:separator/>
      </w:r>
    </w:p>
  </w:endnote>
  <w:endnote w:type="continuationSeparator" w:id="0">
    <w:p w:rsidR="00A07871" w:rsidRDefault="00A07871"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871" w:rsidRDefault="00A07871" w:rsidP="000D5E57">
      <w:r>
        <w:separator/>
      </w:r>
    </w:p>
  </w:footnote>
  <w:footnote w:type="continuationSeparator" w:id="0">
    <w:p w:rsidR="00A07871" w:rsidRDefault="00A07871"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D5E57"/>
    <w:rsid w:val="001419E1"/>
    <w:rsid w:val="00144FB2"/>
    <w:rsid w:val="00146952"/>
    <w:rsid w:val="00190AEB"/>
    <w:rsid w:val="001951E8"/>
    <w:rsid w:val="00322965"/>
    <w:rsid w:val="003A09F1"/>
    <w:rsid w:val="003D2782"/>
    <w:rsid w:val="003F39F1"/>
    <w:rsid w:val="0042301D"/>
    <w:rsid w:val="00427604"/>
    <w:rsid w:val="00534068"/>
    <w:rsid w:val="005B0B77"/>
    <w:rsid w:val="006D6CA0"/>
    <w:rsid w:val="007101EE"/>
    <w:rsid w:val="0071025C"/>
    <w:rsid w:val="0074395B"/>
    <w:rsid w:val="007458F2"/>
    <w:rsid w:val="007D12A2"/>
    <w:rsid w:val="008B095D"/>
    <w:rsid w:val="00941B6B"/>
    <w:rsid w:val="009528E2"/>
    <w:rsid w:val="0098479F"/>
    <w:rsid w:val="009852F3"/>
    <w:rsid w:val="009B6043"/>
    <w:rsid w:val="00A07871"/>
    <w:rsid w:val="00A90E39"/>
    <w:rsid w:val="00AC260C"/>
    <w:rsid w:val="00B11E01"/>
    <w:rsid w:val="00B3178A"/>
    <w:rsid w:val="00BE05B2"/>
    <w:rsid w:val="00C048BC"/>
    <w:rsid w:val="00C42353"/>
    <w:rsid w:val="00C56CED"/>
    <w:rsid w:val="00C95C35"/>
    <w:rsid w:val="00CC291F"/>
    <w:rsid w:val="00CC7D2A"/>
    <w:rsid w:val="00CF1B85"/>
    <w:rsid w:val="00D03B25"/>
    <w:rsid w:val="00DA781F"/>
    <w:rsid w:val="00E041A8"/>
    <w:rsid w:val="00E271D9"/>
    <w:rsid w:val="00E61200"/>
    <w:rsid w:val="00E85A43"/>
    <w:rsid w:val="00F1633F"/>
    <w:rsid w:val="00F80452"/>
    <w:rsid w:val="00FB6A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253</Words>
  <Characters>1444</Characters>
  <Application>Microsoft Office Word</Application>
  <DocSecurity>0</DocSecurity>
  <Lines>12</Lines>
  <Paragraphs>3</Paragraphs>
  <ScaleCrop>false</ScaleCrop>
  <Company/>
  <LinksUpToDate>false</LinksUpToDate>
  <CharactersWithSpaces>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13</cp:revision>
  <dcterms:created xsi:type="dcterms:W3CDTF">2016-05-05T02:33:00Z</dcterms:created>
  <dcterms:modified xsi:type="dcterms:W3CDTF">2016-11-16T10:55:00Z</dcterms:modified>
</cp:coreProperties>
</file>