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043" w:rsidRDefault="00D9276B">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学校/儿童少年卫生学</w:t>
      </w:r>
    </w:p>
    <w:p w:rsidR="00A90E39"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第</w:t>
      </w:r>
      <w:r w:rsidR="00D9276B">
        <w:rPr>
          <w:rFonts w:asciiTheme="minorEastAsia" w:hAnsiTheme="minorEastAsia" w:hint="eastAsia"/>
          <w:color w:val="000000" w:themeColor="text1"/>
          <w:sz w:val="24"/>
          <w:szCs w:val="24"/>
        </w:rPr>
        <w:t>十</w:t>
      </w:r>
      <w:r w:rsidRPr="001419E1">
        <w:rPr>
          <w:rFonts w:asciiTheme="minorEastAsia" w:hAnsiTheme="minorEastAsia" w:hint="eastAsia"/>
          <w:color w:val="000000" w:themeColor="text1"/>
          <w:sz w:val="24"/>
          <w:szCs w:val="24"/>
        </w:rPr>
        <w:t>一周</w:t>
      </w:r>
    </w:p>
    <w:p w:rsidR="000D5E57"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最佳选择题</w:t>
      </w:r>
    </w:p>
    <w:p w:rsidR="00D9276B" w:rsidRPr="00D9276B" w:rsidRDefault="000D5E57" w:rsidP="00D9276B">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1.</w:t>
      </w:r>
      <w:r w:rsidR="00D9276B" w:rsidRPr="00D9276B">
        <w:rPr>
          <w:rFonts w:asciiTheme="minorEastAsia" w:hAnsiTheme="minorEastAsia" w:hint="eastAsia"/>
          <w:color w:val="000000" w:themeColor="text1"/>
          <w:sz w:val="24"/>
          <w:szCs w:val="24"/>
        </w:rPr>
        <w:t>儿少卫生学的重点研究对象是</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A.从出生后的婴儿到发育成熟的青年</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B.中小学生群体</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C.大学生群体</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D.0～3岁婴幼儿群体</w:t>
      </w:r>
    </w:p>
    <w:p w:rsidR="009B6043"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E.学龄前儿童</w:t>
      </w:r>
    </w:p>
    <w:p w:rsidR="00D9276B" w:rsidRDefault="00D9276B" w:rsidP="009B6043">
      <w:pPr>
        <w:rPr>
          <w:rFonts w:asciiTheme="minorEastAsia" w:hAnsiTheme="minorEastAsia"/>
          <w:color w:val="000000" w:themeColor="text1"/>
          <w:sz w:val="24"/>
          <w:szCs w:val="24"/>
        </w:rPr>
      </w:pPr>
    </w:p>
    <w:p w:rsidR="00D9276B" w:rsidRPr="00D9276B" w:rsidRDefault="009B6043" w:rsidP="00D9276B">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2.</w:t>
      </w:r>
      <w:r w:rsidR="00D9276B" w:rsidRPr="00D9276B">
        <w:rPr>
          <w:rFonts w:asciiTheme="minorEastAsia" w:hAnsiTheme="minorEastAsia" w:hint="eastAsia"/>
          <w:color w:val="000000" w:themeColor="text1"/>
          <w:sz w:val="24"/>
          <w:szCs w:val="24"/>
        </w:rPr>
        <w:t>人体器官系统在由胎儿期发育至成熟的过程中，以下哪一个系统仅存在</w:t>
      </w:r>
      <w:proofErr w:type="gramStart"/>
      <w:r w:rsidR="00D9276B" w:rsidRPr="00D9276B">
        <w:rPr>
          <w:rFonts w:asciiTheme="minorEastAsia" w:hAnsiTheme="minorEastAsia" w:hint="eastAsia"/>
          <w:color w:val="000000" w:themeColor="text1"/>
          <w:sz w:val="24"/>
          <w:szCs w:val="24"/>
        </w:rPr>
        <w:t>一</w:t>
      </w:r>
      <w:proofErr w:type="gramEnd"/>
      <w:r w:rsidR="00D9276B" w:rsidRPr="00D9276B">
        <w:rPr>
          <w:rFonts w:asciiTheme="minorEastAsia" w:hAnsiTheme="minorEastAsia" w:hint="eastAsia"/>
          <w:color w:val="000000" w:themeColor="text1"/>
          <w:sz w:val="24"/>
          <w:szCs w:val="24"/>
        </w:rPr>
        <w:t>次生长突增高峰</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A.骨骼系统</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B.肌肉系统</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C.神经系统</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D.呼吸系统</w:t>
      </w:r>
    </w:p>
    <w:p w:rsidR="009B6043"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E.循环系统</w:t>
      </w:r>
    </w:p>
    <w:p w:rsidR="00D9276B" w:rsidRDefault="00D9276B" w:rsidP="009B6043">
      <w:pPr>
        <w:rPr>
          <w:rFonts w:asciiTheme="minorEastAsia" w:hAnsiTheme="minorEastAsia"/>
          <w:color w:val="000000" w:themeColor="text1"/>
          <w:sz w:val="24"/>
          <w:szCs w:val="24"/>
        </w:rPr>
      </w:pPr>
    </w:p>
    <w:p w:rsidR="00D9276B" w:rsidRPr="00D9276B" w:rsidRDefault="009B6043" w:rsidP="00D9276B">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3.</w:t>
      </w:r>
      <w:r w:rsidR="00D9276B" w:rsidRPr="00D9276B">
        <w:rPr>
          <w:rFonts w:asciiTheme="minorEastAsia" w:hAnsiTheme="minorEastAsia" w:hint="eastAsia"/>
          <w:color w:val="000000" w:themeColor="text1"/>
          <w:sz w:val="24"/>
          <w:szCs w:val="24"/>
        </w:rPr>
        <w:t>目前国际上通用的用于筛查儿童肥胖的方法是</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A.年龄别体重</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B.身高标准体重</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C.身高别体重</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D.皮褶厚度</w:t>
      </w:r>
    </w:p>
    <w:p w:rsidR="009B6043"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E.体重指数（BMI）</w:t>
      </w:r>
    </w:p>
    <w:p w:rsidR="00D9276B" w:rsidRDefault="00D9276B" w:rsidP="009B6043">
      <w:pPr>
        <w:rPr>
          <w:rFonts w:asciiTheme="minorEastAsia" w:hAnsiTheme="minorEastAsia"/>
          <w:color w:val="000000" w:themeColor="text1"/>
          <w:sz w:val="24"/>
          <w:szCs w:val="24"/>
        </w:rPr>
      </w:pPr>
    </w:p>
    <w:p w:rsidR="00D9276B" w:rsidRPr="00D9276B" w:rsidRDefault="009B6043" w:rsidP="00D9276B">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4.</w:t>
      </w:r>
      <w:r w:rsidR="00D9276B" w:rsidRPr="00D9276B">
        <w:rPr>
          <w:rFonts w:asciiTheme="minorEastAsia" w:hAnsiTheme="minorEastAsia" w:hint="eastAsia"/>
          <w:color w:val="000000" w:themeColor="text1"/>
          <w:sz w:val="24"/>
          <w:szCs w:val="24"/>
        </w:rPr>
        <w:t>关于生长发育评价方法，下列哪项描述是错误的</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A.身高标准体重可以反映儿童现时营养状况</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B.百分位数法的原理和制作过程与离差法基本相似</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C.离差法通常只用于等级评价法</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D.发育年龄是以某些指标的平均发育水平和变异来评价儿童的发育状况</w:t>
      </w:r>
    </w:p>
    <w:p w:rsidR="009B6043"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E.相关回归法既能评价发育水平，又能反映发育的匀称程度</w:t>
      </w:r>
    </w:p>
    <w:p w:rsidR="00D9276B" w:rsidRDefault="00D9276B" w:rsidP="009B6043">
      <w:pPr>
        <w:rPr>
          <w:rFonts w:asciiTheme="minorEastAsia" w:hAnsiTheme="minorEastAsia"/>
          <w:color w:val="000000" w:themeColor="text1"/>
          <w:sz w:val="24"/>
          <w:szCs w:val="24"/>
        </w:rPr>
      </w:pPr>
    </w:p>
    <w:p w:rsidR="00D9276B" w:rsidRPr="00D9276B" w:rsidRDefault="009B6043" w:rsidP="00D9276B">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5.</w:t>
      </w:r>
      <w:r w:rsidR="00D9276B" w:rsidRPr="00D9276B">
        <w:rPr>
          <w:rFonts w:asciiTheme="minorEastAsia" w:hAnsiTheme="minorEastAsia" w:hint="eastAsia"/>
          <w:color w:val="000000" w:themeColor="text1"/>
          <w:sz w:val="24"/>
          <w:szCs w:val="24"/>
        </w:rPr>
        <w:t>筛查儿童青少年营养不良的标准，主要采用</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A.身高别体重法</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B.体重指数法</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C.年龄别体重法</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D.皮褶厚度法</w:t>
      </w:r>
    </w:p>
    <w:p w:rsidR="009B6043"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E.年龄别身高法</w:t>
      </w:r>
    </w:p>
    <w:p w:rsidR="00D9276B" w:rsidRDefault="00D9276B" w:rsidP="009B6043">
      <w:pPr>
        <w:rPr>
          <w:rFonts w:asciiTheme="minorEastAsia" w:hAnsiTheme="minorEastAsia"/>
          <w:color w:val="000000" w:themeColor="text1"/>
          <w:sz w:val="24"/>
          <w:szCs w:val="24"/>
        </w:rPr>
      </w:pPr>
    </w:p>
    <w:p w:rsidR="00D9276B" w:rsidRPr="00D9276B" w:rsidRDefault="009B6043" w:rsidP="00D9276B">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6.</w:t>
      </w:r>
      <w:r w:rsidR="00D9276B" w:rsidRPr="00D9276B">
        <w:rPr>
          <w:rFonts w:asciiTheme="minorEastAsia" w:hAnsiTheme="minorEastAsia" w:hint="eastAsia"/>
          <w:color w:val="000000" w:themeColor="text1"/>
          <w:sz w:val="24"/>
          <w:szCs w:val="24"/>
        </w:rPr>
        <w:t>教育部颁布的“学校体育工作条例”规定。中小学生每天体育锻炼的时间应该不低于</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A.30分钟</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B.45分钟</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C.1小时</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lastRenderedPageBreak/>
        <w:t>D.1.5小时</w:t>
      </w:r>
    </w:p>
    <w:p w:rsid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E.2小时</w:t>
      </w:r>
    </w:p>
    <w:p w:rsidR="00D9276B" w:rsidRDefault="00D9276B" w:rsidP="00D9276B">
      <w:pPr>
        <w:rPr>
          <w:rFonts w:asciiTheme="minorEastAsia" w:hAnsiTheme="minorEastAsia"/>
          <w:color w:val="000000" w:themeColor="text1"/>
          <w:sz w:val="24"/>
          <w:szCs w:val="24"/>
        </w:rPr>
      </w:pPr>
    </w:p>
    <w:p w:rsidR="00D9276B" w:rsidRPr="00D9276B" w:rsidRDefault="009B6043" w:rsidP="00D9276B">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7.</w:t>
      </w:r>
      <w:r w:rsidR="00D9276B" w:rsidRPr="00D9276B">
        <w:rPr>
          <w:rFonts w:asciiTheme="minorEastAsia" w:hAnsiTheme="minorEastAsia" w:hint="eastAsia"/>
          <w:color w:val="000000" w:themeColor="text1"/>
          <w:sz w:val="24"/>
          <w:szCs w:val="24"/>
        </w:rPr>
        <w:t>学习、记忆的电生理学基础是</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A.突触长时程增强电位</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B.识记、保持、再认、回忆</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C.胆碱能神经元动作电位</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D.内流钙离子</w:t>
      </w:r>
    </w:p>
    <w:p w:rsidR="009B6043"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E.经典条件反射</w:t>
      </w:r>
    </w:p>
    <w:p w:rsidR="00D9276B" w:rsidRDefault="00D9276B" w:rsidP="009B6043">
      <w:pPr>
        <w:rPr>
          <w:rFonts w:asciiTheme="minorEastAsia" w:hAnsiTheme="minorEastAsia"/>
          <w:color w:val="000000" w:themeColor="text1"/>
          <w:sz w:val="24"/>
          <w:szCs w:val="24"/>
        </w:rPr>
      </w:pPr>
    </w:p>
    <w:p w:rsidR="00D9276B" w:rsidRPr="00D9276B" w:rsidRDefault="009B6043" w:rsidP="00D9276B">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8.</w:t>
      </w:r>
      <w:r w:rsidR="00D9276B" w:rsidRPr="00D9276B">
        <w:rPr>
          <w:rFonts w:asciiTheme="minorEastAsia" w:hAnsiTheme="minorEastAsia" w:hint="eastAsia"/>
          <w:color w:val="000000" w:themeColor="text1"/>
          <w:sz w:val="24"/>
          <w:szCs w:val="24"/>
        </w:rPr>
        <w:t>《中小学校建筑设计规范》要求。黑板宽度中小学均不应小于</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A.0.8米</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B.0.9米</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C.1.0米</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D.1.2米</w:t>
      </w:r>
    </w:p>
    <w:p w:rsidR="009B6043"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E.1.5米</w:t>
      </w:r>
    </w:p>
    <w:p w:rsidR="00D9276B" w:rsidRDefault="00D9276B" w:rsidP="009B6043">
      <w:pPr>
        <w:rPr>
          <w:rFonts w:asciiTheme="minorEastAsia" w:hAnsiTheme="minorEastAsia"/>
          <w:color w:val="000000" w:themeColor="text1"/>
          <w:sz w:val="24"/>
          <w:szCs w:val="24"/>
        </w:rPr>
      </w:pPr>
    </w:p>
    <w:p w:rsidR="00D9276B" w:rsidRPr="00D9276B" w:rsidRDefault="009B6043" w:rsidP="00D9276B">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9.</w:t>
      </w:r>
      <w:r w:rsidR="00D9276B" w:rsidRPr="00D9276B">
        <w:rPr>
          <w:rFonts w:asciiTheme="minorEastAsia" w:hAnsiTheme="minorEastAsia" w:hint="eastAsia"/>
          <w:color w:val="000000" w:themeColor="text1"/>
          <w:sz w:val="24"/>
          <w:szCs w:val="24"/>
        </w:rPr>
        <w:t>学校为学生进行健康体检，属于健康促进学校哪个方面的工作领域</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A.制定学校健康政策</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B.创造学校物质和社会环境</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C.密切学校和社区之间的关系</w:t>
      </w:r>
    </w:p>
    <w:p w:rsidR="00D9276B" w:rsidRPr="00D9276B"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D.提高个体健康技能</w:t>
      </w:r>
    </w:p>
    <w:p w:rsidR="009B6043" w:rsidRDefault="00D9276B" w:rsidP="00D9276B">
      <w:pPr>
        <w:rPr>
          <w:rFonts w:asciiTheme="minorEastAsia" w:hAnsiTheme="minorEastAsia"/>
          <w:color w:val="000000" w:themeColor="text1"/>
          <w:sz w:val="24"/>
          <w:szCs w:val="24"/>
        </w:rPr>
      </w:pPr>
      <w:r w:rsidRPr="00D9276B">
        <w:rPr>
          <w:rFonts w:asciiTheme="minorEastAsia" w:hAnsiTheme="minorEastAsia" w:hint="eastAsia"/>
          <w:color w:val="000000" w:themeColor="text1"/>
          <w:sz w:val="24"/>
          <w:szCs w:val="24"/>
        </w:rPr>
        <w:t>E.提供学生卫生保健服务</w:t>
      </w:r>
    </w:p>
    <w:p w:rsidR="00D9276B" w:rsidRDefault="00D9276B" w:rsidP="009B6043">
      <w:pPr>
        <w:rPr>
          <w:rFonts w:asciiTheme="minorEastAsia" w:hAnsiTheme="minorEastAsia"/>
          <w:color w:val="000000" w:themeColor="text1"/>
          <w:sz w:val="24"/>
          <w:szCs w:val="24"/>
        </w:rPr>
      </w:pPr>
    </w:p>
    <w:p w:rsidR="00D9276B" w:rsidRPr="00A527B8" w:rsidRDefault="009B6043" w:rsidP="00D9276B">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10.</w:t>
      </w:r>
      <w:r w:rsidR="00D9276B" w:rsidRPr="00A527B8">
        <w:rPr>
          <w:rFonts w:asciiTheme="minorEastAsia" w:hAnsiTheme="minorEastAsia" w:hint="eastAsia"/>
          <w:color w:val="000000" w:themeColor="text1"/>
          <w:sz w:val="24"/>
          <w:szCs w:val="24"/>
        </w:rPr>
        <w:t>下面哪</w:t>
      </w:r>
      <w:proofErr w:type="gramStart"/>
      <w:r w:rsidR="00D9276B" w:rsidRPr="00A527B8">
        <w:rPr>
          <w:rFonts w:asciiTheme="minorEastAsia" w:hAnsiTheme="minorEastAsia" w:hint="eastAsia"/>
          <w:color w:val="000000" w:themeColor="text1"/>
          <w:sz w:val="24"/>
          <w:szCs w:val="24"/>
        </w:rPr>
        <w:t>项属于</w:t>
      </w:r>
      <w:proofErr w:type="gramEnd"/>
      <w:r w:rsidR="00D9276B" w:rsidRPr="00A527B8">
        <w:rPr>
          <w:rFonts w:asciiTheme="minorEastAsia" w:hAnsiTheme="minorEastAsia" w:hint="eastAsia"/>
          <w:color w:val="000000" w:themeColor="text1"/>
          <w:sz w:val="24"/>
          <w:szCs w:val="24"/>
        </w:rPr>
        <w:t>学生用品卫生监督的内容</w:t>
      </w:r>
    </w:p>
    <w:p w:rsidR="00D9276B" w:rsidRPr="00A527B8" w:rsidRDefault="00D9276B" w:rsidP="00D9276B">
      <w:pPr>
        <w:rPr>
          <w:rFonts w:asciiTheme="minorEastAsia" w:hAnsiTheme="minorEastAsia"/>
          <w:color w:val="000000" w:themeColor="text1"/>
          <w:sz w:val="24"/>
          <w:szCs w:val="24"/>
        </w:rPr>
      </w:pPr>
      <w:r w:rsidRPr="00A527B8">
        <w:rPr>
          <w:rFonts w:asciiTheme="minorEastAsia" w:hAnsiTheme="minorEastAsia" w:hint="eastAsia"/>
          <w:color w:val="000000" w:themeColor="text1"/>
          <w:sz w:val="24"/>
          <w:szCs w:val="24"/>
        </w:rPr>
        <w:t>A.学校食品卫生</w:t>
      </w:r>
    </w:p>
    <w:p w:rsidR="00D9276B" w:rsidRPr="00A527B8" w:rsidRDefault="00D9276B" w:rsidP="00D9276B">
      <w:pPr>
        <w:rPr>
          <w:rFonts w:asciiTheme="minorEastAsia" w:hAnsiTheme="minorEastAsia"/>
          <w:color w:val="000000" w:themeColor="text1"/>
          <w:sz w:val="24"/>
          <w:szCs w:val="24"/>
        </w:rPr>
      </w:pPr>
      <w:r w:rsidRPr="00A527B8">
        <w:rPr>
          <w:rFonts w:asciiTheme="minorEastAsia" w:hAnsiTheme="minorEastAsia" w:hint="eastAsia"/>
          <w:color w:val="000000" w:themeColor="text1"/>
          <w:sz w:val="24"/>
          <w:szCs w:val="24"/>
        </w:rPr>
        <w:t>B.学生文具</w:t>
      </w:r>
    </w:p>
    <w:p w:rsidR="00D9276B" w:rsidRPr="00A527B8" w:rsidRDefault="00D9276B" w:rsidP="00D9276B">
      <w:pPr>
        <w:rPr>
          <w:rFonts w:asciiTheme="minorEastAsia" w:hAnsiTheme="minorEastAsia"/>
          <w:color w:val="000000" w:themeColor="text1"/>
          <w:sz w:val="24"/>
          <w:szCs w:val="24"/>
        </w:rPr>
      </w:pPr>
      <w:r w:rsidRPr="00A527B8">
        <w:rPr>
          <w:rFonts w:asciiTheme="minorEastAsia" w:hAnsiTheme="minorEastAsia" w:hint="eastAsia"/>
          <w:color w:val="000000" w:themeColor="text1"/>
          <w:sz w:val="24"/>
          <w:szCs w:val="24"/>
        </w:rPr>
        <w:t>C.传染病防治</w:t>
      </w:r>
    </w:p>
    <w:p w:rsidR="00D9276B" w:rsidRPr="00A527B8" w:rsidRDefault="00D9276B" w:rsidP="00D9276B">
      <w:pPr>
        <w:rPr>
          <w:rFonts w:asciiTheme="minorEastAsia" w:hAnsiTheme="minorEastAsia"/>
          <w:color w:val="000000" w:themeColor="text1"/>
          <w:sz w:val="24"/>
          <w:szCs w:val="24"/>
        </w:rPr>
      </w:pPr>
      <w:r w:rsidRPr="00A527B8">
        <w:rPr>
          <w:rFonts w:asciiTheme="minorEastAsia" w:hAnsiTheme="minorEastAsia" w:hint="eastAsia"/>
          <w:color w:val="000000" w:themeColor="text1"/>
          <w:sz w:val="24"/>
          <w:szCs w:val="24"/>
        </w:rPr>
        <w:t>D.学校饮用水卫生</w:t>
      </w:r>
    </w:p>
    <w:p w:rsidR="003D2782" w:rsidRPr="00A527B8" w:rsidRDefault="00D9276B" w:rsidP="00D9276B">
      <w:pPr>
        <w:rPr>
          <w:rFonts w:asciiTheme="minorEastAsia" w:hAnsiTheme="minorEastAsia"/>
          <w:color w:val="000000" w:themeColor="text1"/>
          <w:sz w:val="24"/>
          <w:szCs w:val="24"/>
        </w:rPr>
      </w:pPr>
      <w:r w:rsidRPr="00A527B8">
        <w:rPr>
          <w:rFonts w:asciiTheme="minorEastAsia" w:hAnsiTheme="minorEastAsia" w:hint="eastAsia"/>
          <w:color w:val="000000" w:themeColor="text1"/>
          <w:sz w:val="24"/>
          <w:szCs w:val="24"/>
        </w:rPr>
        <w:t>E.学校教室、办公用房的设计</w:t>
      </w:r>
    </w:p>
    <w:p w:rsidR="000D5E57" w:rsidRDefault="000D5E57"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答案及解析</w:t>
      </w: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第1题</w:t>
      </w:r>
    </w:p>
    <w:p w:rsidR="0098479F" w:rsidRPr="001419E1"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9276B">
        <w:rPr>
          <w:rFonts w:asciiTheme="minorEastAsia" w:hAnsiTheme="minorEastAsia" w:hint="eastAsia"/>
          <w:color w:val="000000" w:themeColor="text1"/>
          <w:sz w:val="24"/>
          <w:szCs w:val="24"/>
        </w:rPr>
        <w:t>B</w:t>
      </w:r>
    </w:p>
    <w:p w:rsidR="0098479F"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9276B" w:rsidRPr="00D9276B">
        <w:rPr>
          <w:rFonts w:asciiTheme="minorEastAsia" w:hAnsiTheme="minorEastAsia" w:hint="eastAsia"/>
          <w:color w:val="000000" w:themeColor="text1"/>
          <w:sz w:val="24"/>
          <w:szCs w:val="24"/>
        </w:rPr>
        <w:t>儿少卫生学的研究对象是从出生后的婴儿到发育成熟的青年，年龄范围为0～25岁。重点对象是中小学生群体，在此基础上向学龄前儿童和大学生群体延伸。</w:t>
      </w:r>
    </w:p>
    <w:p w:rsidR="009B6043" w:rsidRPr="001419E1" w:rsidRDefault="009B6043"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第2题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9276B">
        <w:rPr>
          <w:rFonts w:asciiTheme="minorEastAsia" w:hAnsiTheme="minorEastAsia" w:hint="eastAsia"/>
          <w:color w:val="000000" w:themeColor="text1"/>
          <w:sz w:val="24"/>
          <w:szCs w:val="24"/>
        </w:rPr>
        <w:t>C</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9276B" w:rsidRPr="00D9276B">
        <w:rPr>
          <w:rFonts w:asciiTheme="minorEastAsia" w:hAnsiTheme="minorEastAsia" w:hint="eastAsia"/>
          <w:color w:val="000000" w:themeColor="text1"/>
          <w:sz w:val="24"/>
          <w:szCs w:val="24"/>
        </w:rPr>
        <w:t>神经系统型：脑、脊髓、视觉器官和反映头颅大小的头围、头径等，只有一个生长突增期，其快速增长阶段主要出现在胎儿期至6岁前。</w:t>
      </w:r>
    </w:p>
    <w:p w:rsidR="009B6043" w:rsidRPr="001419E1" w:rsidRDefault="009B6043" w:rsidP="009B6043">
      <w:pPr>
        <w:rPr>
          <w:rFonts w:asciiTheme="minorEastAsia" w:hAnsiTheme="minorEastAsia"/>
          <w:color w:val="000000" w:themeColor="text1"/>
          <w:sz w:val="24"/>
          <w:szCs w:val="24"/>
        </w:rPr>
      </w:pP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lastRenderedPageBreak/>
        <w:t>第3题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9276B">
        <w:rPr>
          <w:rFonts w:asciiTheme="minorEastAsia" w:hAnsiTheme="minorEastAsia" w:hint="eastAsia"/>
          <w:color w:val="000000" w:themeColor="text1"/>
          <w:sz w:val="24"/>
          <w:szCs w:val="24"/>
        </w:rPr>
        <w:t>E</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9276B" w:rsidRPr="00D9276B">
        <w:rPr>
          <w:rFonts w:asciiTheme="minorEastAsia" w:hAnsiTheme="minorEastAsia" w:hint="eastAsia"/>
          <w:color w:val="000000" w:themeColor="text1"/>
          <w:sz w:val="24"/>
          <w:szCs w:val="24"/>
        </w:rPr>
        <w:t>年龄别体重、身高标准体重、身高别体重、皮褶厚度等都是传统的评价儿童现时性营养状况的方法。年龄</w:t>
      </w:r>
      <w:proofErr w:type="gramStart"/>
      <w:r w:rsidR="00D9276B" w:rsidRPr="00D9276B">
        <w:rPr>
          <w:rFonts w:asciiTheme="minorEastAsia" w:hAnsiTheme="minorEastAsia" w:hint="eastAsia"/>
          <w:color w:val="000000" w:themeColor="text1"/>
          <w:sz w:val="24"/>
          <w:szCs w:val="24"/>
        </w:rPr>
        <w:t>别体重只适用于</w:t>
      </w:r>
      <w:proofErr w:type="gramEnd"/>
      <w:r w:rsidR="00D9276B" w:rsidRPr="00D9276B">
        <w:rPr>
          <w:rFonts w:asciiTheme="minorEastAsia" w:hAnsiTheme="minorEastAsia" w:hint="eastAsia"/>
          <w:color w:val="000000" w:themeColor="text1"/>
          <w:sz w:val="24"/>
          <w:szCs w:val="24"/>
        </w:rPr>
        <w:t>新生儿和婴幼儿；3岁后因受身高影响越来越大而使有效性显著下降。身高别体重指标只局限于评价营养不良，评价肥胖误差大而逐步被身高标准体重取代。近年大量研究又证实，身高标准体重不能准确反映性发育</w:t>
      </w:r>
      <w:proofErr w:type="gramStart"/>
      <w:r w:rsidR="00D9276B" w:rsidRPr="00D9276B">
        <w:rPr>
          <w:rFonts w:asciiTheme="minorEastAsia" w:hAnsiTheme="minorEastAsia" w:hint="eastAsia"/>
          <w:color w:val="000000" w:themeColor="text1"/>
          <w:sz w:val="24"/>
          <w:szCs w:val="24"/>
        </w:rPr>
        <w:t>早晚对</w:t>
      </w:r>
      <w:proofErr w:type="gramEnd"/>
      <w:r w:rsidR="00D9276B" w:rsidRPr="00D9276B">
        <w:rPr>
          <w:rFonts w:asciiTheme="minorEastAsia" w:hAnsiTheme="minorEastAsia" w:hint="eastAsia"/>
          <w:color w:val="000000" w:themeColor="text1"/>
          <w:sz w:val="24"/>
          <w:szCs w:val="24"/>
        </w:rPr>
        <w:t>筛查肥胖的干扰作用。皮褶厚度通过估测皮下脂肪来评价肥胖，但易因不同人员的操作技术差异而产生系统误差。相比之下，体重指数（BMI）近年来备受国内外学者重视，不仅能敏感反映身体充实度，且受身高影响小，与体脂累积程度的相关性高，所以目前已成为国内外筛查儿童、成人肥胖的主要方法，建立相应的标准，正在逐步统一使用。</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第4题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9276B">
        <w:rPr>
          <w:rFonts w:asciiTheme="minorEastAsia" w:hAnsiTheme="minorEastAsia" w:hint="eastAsia"/>
          <w:color w:val="000000" w:themeColor="text1"/>
          <w:sz w:val="24"/>
          <w:szCs w:val="24"/>
        </w:rPr>
        <w:t>D</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9276B" w:rsidRPr="00D9276B">
        <w:rPr>
          <w:rFonts w:asciiTheme="minorEastAsia" w:hAnsiTheme="minorEastAsia" w:hint="eastAsia"/>
          <w:color w:val="000000" w:themeColor="text1"/>
          <w:sz w:val="24"/>
          <w:szCs w:val="24"/>
        </w:rPr>
        <w:t>发育年龄又称生物年龄或生理年龄，是指用：身体的某些形态、功能、第二性</w:t>
      </w:r>
      <w:proofErr w:type="gramStart"/>
      <w:r w:rsidR="00D9276B" w:rsidRPr="00D9276B">
        <w:rPr>
          <w:rFonts w:asciiTheme="minorEastAsia" w:hAnsiTheme="minorEastAsia" w:hint="eastAsia"/>
          <w:color w:val="000000" w:themeColor="text1"/>
          <w:sz w:val="24"/>
          <w:szCs w:val="24"/>
        </w:rPr>
        <w:t>征指标</w:t>
      </w:r>
      <w:proofErr w:type="gramEnd"/>
      <w:r w:rsidR="00D9276B" w:rsidRPr="00D9276B">
        <w:rPr>
          <w:rFonts w:asciiTheme="minorEastAsia" w:hAnsiTheme="minorEastAsia" w:hint="eastAsia"/>
          <w:color w:val="000000" w:themeColor="text1"/>
          <w:sz w:val="24"/>
          <w:szCs w:val="24"/>
        </w:rPr>
        <w:t>的发育平均水平及其正常变异，制成标准年龄，评价个体的发育状况。</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第5题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9276B">
        <w:rPr>
          <w:rFonts w:asciiTheme="minorEastAsia" w:hAnsiTheme="minorEastAsia" w:hint="eastAsia"/>
          <w:color w:val="000000" w:themeColor="text1"/>
          <w:sz w:val="24"/>
          <w:szCs w:val="24"/>
        </w:rPr>
        <w:t>A</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9276B" w:rsidRPr="00D9276B">
        <w:rPr>
          <w:rFonts w:asciiTheme="minorEastAsia" w:hAnsiTheme="minorEastAsia" w:hint="eastAsia"/>
          <w:color w:val="000000" w:themeColor="text1"/>
          <w:sz w:val="24"/>
          <w:szCs w:val="24"/>
        </w:rPr>
        <w:t>儿童营养不良筛检标准，主要采用身高别体重法。它简明、直观，可排除用单项身高或体重评价的片面性。该标准在身高别体</w:t>
      </w:r>
      <w:proofErr w:type="gramStart"/>
      <w:r w:rsidR="00D9276B" w:rsidRPr="00D9276B">
        <w:rPr>
          <w:rFonts w:asciiTheme="minorEastAsia" w:hAnsiTheme="minorEastAsia" w:hint="eastAsia"/>
          <w:color w:val="000000" w:themeColor="text1"/>
          <w:sz w:val="24"/>
          <w:szCs w:val="24"/>
        </w:rPr>
        <w:t>重标准</w:t>
      </w:r>
      <w:proofErr w:type="gramEnd"/>
      <w:r w:rsidR="00D9276B" w:rsidRPr="00D9276B">
        <w:rPr>
          <w:rFonts w:asciiTheme="minorEastAsia" w:hAnsiTheme="minorEastAsia" w:hint="eastAsia"/>
          <w:color w:val="000000" w:themeColor="text1"/>
          <w:sz w:val="24"/>
          <w:szCs w:val="24"/>
        </w:rPr>
        <w:t>基础上，以＜70％为重度营养不良，70％～80％为中度营养不良，80％～90％为轻度营养不良，90％～110％为正常。</w:t>
      </w:r>
    </w:p>
    <w:p w:rsidR="009B6043" w:rsidRPr="001419E1" w:rsidRDefault="009B6043" w:rsidP="009B6043">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第6题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9276B">
        <w:rPr>
          <w:rFonts w:asciiTheme="minorEastAsia" w:hAnsiTheme="minorEastAsia" w:hint="eastAsia"/>
          <w:color w:val="000000" w:themeColor="text1"/>
          <w:sz w:val="24"/>
          <w:szCs w:val="24"/>
        </w:rPr>
        <w:t>C</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9276B" w:rsidRPr="00D9276B">
        <w:rPr>
          <w:rFonts w:asciiTheme="minorEastAsia" w:hAnsiTheme="minorEastAsia" w:hint="eastAsia"/>
          <w:color w:val="000000" w:themeColor="text1"/>
          <w:sz w:val="24"/>
          <w:szCs w:val="24"/>
        </w:rPr>
        <w:t>每日户外活动的时间（包括户外的活动、体育锻炼、游戏、休息，徒步往返学校等）小学生不少于3～3.5小时，中学生不少于2～2.5小时；其中至少应有1小时体育锻炼时间。</w:t>
      </w:r>
    </w:p>
    <w:p w:rsidR="0098479F" w:rsidRPr="009B6043"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第7题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9276B">
        <w:rPr>
          <w:rFonts w:asciiTheme="minorEastAsia" w:hAnsiTheme="minorEastAsia" w:hint="eastAsia"/>
          <w:color w:val="000000" w:themeColor="text1"/>
          <w:sz w:val="24"/>
          <w:szCs w:val="24"/>
        </w:rPr>
        <w:t>A</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9276B" w:rsidRPr="00D9276B">
        <w:rPr>
          <w:rFonts w:asciiTheme="minorEastAsia" w:hAnsiTheme="minorEastAsia" w:hint="eastAsia"/>
          <w:color w:val="000000" w:themeColor="text1"/>
          <w:sz w:val="24"/>
          <w:szCs w:val="24"/>
        </w:rPr>
        <w:t>长时程增强：给突触前纤维一个短暂的高频刺激后，突触传递效率和强度增加几倍且能持续数小时至几天保持这种增强的现象。长时程增强是突触传递功能可塑性的重要表现形式，是学习与记忆的生理学基础。</w:t>
      </w:r>
    </w:p>
    <w:p w:rsidR="0098479F" w:rsidRPr="001419E1"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第8题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9276B">
        <w:rPr>
          <w:rFonts w:asciiTheme="minorEastAsia" w:hAnsiTheme="minorEastAsia" w:hint="eastAsia"/>
          <w:color w:val="000000" w:themeColor="text1"/>
          <w:sz w:val="24"/>
          <w:szCs w:val="24"/>
        </w:rPr>
        <w:t>C</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9276B" w:rsidRPr="00D9276B">
        <w:rPr>
          <w:rFonts w:asciiTheme="minorEastAsia" w:hAnsiTheme="minorEastAsia" w:hint="eastAsia"/>
          <w:color w:val="000000" w:themeColor="text1"/>
          <w:sz w:val="24"/>
          <w:szCs w:val="24"/>
        </w:rPr>
        <w:t>教室黑板的长度，小学不宜小于3.6m，中学不宜小于4m；黑板宽度中小学均不应小于1m。</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第9题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9276B">
        <w:rPr>
          <w:rFonts w:asciiTheme="minorEastAsia" w:hAnsiTheme="minorEastAsia" w:hint="eastAsia"/>
          <w:color w:val="000000" w:themeColor="text1"/>
          <w:sz w:val="24"/>
          <w:szCs w:val="24"/>
        </w:rPr>
        <w:t>E</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lastRenderedPageBreak/>
        <w:t>【答案解析】</w:t>
      </w:r>
      <w:r w:rsidR="00D9276B" w:rsidRPr="00D9276B">
        <w:rPr>
          <w:rFonts w:asciiTheme="minorEastAsia" w:hAnsiTheme="minorEastAsia" w:hint="eastAsia"/>
          <w:color w:val="000000" w:themeColor="text1"/>
          <w:sz w:val="24"/>
          <w:szCs w:val="24"/>
        </w:rPr>
        <w:t>卫生保健服务是指医院、疾病控制中心、中小学卫生保健所等当地卫生教育服务机构,向学生、教工提供各项基本的卫生服务。</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第10题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9276B">
        <w:rPr>
          <w:rFonts w:asciiTheme="minorEastAsia" w:hAnsiTheme="minorEastAsia" w:hint="eastAsia"/>
          <w:color w:val="000000" w:themeColor="text1"/>
          <w:sz w:val="24"/>
          <w:szCs w:val="24"/>
        </w:rPr>
        <w:t>B</w:t>
      </w:r>
    </w:p>
    <w:p w:rsidR="0098479F" w:rsidRP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9276B" w:rsidRPr="00D9276B">
        <w:rPr>
          <w:rFonts w:asciiTheme="minorEastAsia" w:hAnsiTheme="minorEastAsia" w:hint="eastAsia"/>
          <w:color w:val="000000" w:themeColor="text1"/>
          <w:sz w:val="24"/>
          <w:szCs w:val="24"/>
        </w:rPr>
        <w:t>学生用品卫生监督的内容主要为对学生用品生产、经营单位及其从业人员进行监督检查，以及监督检查产品是否符合国家有关卫生标准。</w:t>
      </w:r>
    </w:p>
    <w:sectPr w:rsidR="0098479F" w:rsidRPr="009B6043" w:rsidSect="00A90E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FE8" w:rsidRDefault="00804FE8" w:rsidP="000D5E57">
      <w:r>
        <w:separator/>
      </w:r>
    </w:p>
  </w:endnote>
  <w:endnote w:type="continuationSeparator" w:id="0">
    <w:p w:rsidR="00804FE8" w:rsidRDefault="00804FE8" w:rsidP="000D5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FE8" w:rsidRDefault="00804FE8" w:rsidP="000D5E57">
      <w:r>
        <w:separator/>
      </w:r>
    </w:p>
  </w:footnote>
  <w:footnote w:type="continuationSeparator" w:id="0">
    <w:p w:rsidR="00804FE8" w:rsidRDefault="00804FE8" w:rsidP="000D5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E57"/>
    <w:rsid w:val="00043765"/>
    <w:rsid w:val="000D5E57"/>
    <w:rsid w:val="001419E1"/>
    <w:rsid w:val="00144FB2"/>
    <w:rsid w:val="00146952"/>
    <w:rsid w:val="00190AEB"/>
    <w:rsid w:val="001951E8"/>
    <w:rsid w:val="003765D0"/>
    <w:rsid w:val="003A09F1"/>
    <w:rsid w:val="003D2782"/>
    <w:rsid w:val="0042301D"/>
    <w:rsid w:val="00427604"/>
    <w:rsid w:val="00534068"/>
    <w:rsid w:val="00547F4A"/>
    <w:rsid w:val="005B0B77"/>
    <w:rsid w:val="006D6CA0"/>
    <w:rsid w:val="0071025C"/>
    <w:rsid w:val="007458F2"/>
    <w:rsid w:val="007A4A5A"/>
    <w:rsid w:val="00804FE8"/>
    <w:rsid w:val="008B095D"/>
    <w:rsid w:val="0098479F"/>
    <w:rsid w:val="009852F3"/>
    <w:rsid w:val="009B6043"/>
    <w:rsid w:val="00A527B8"/>
    <w:rsid w:val="00A871C2"/>
    <w:rsid w:val="00A90E39"/>
    <w:rsid w:val="00B11E01"/>
    <w:rsid w:val="00B3178A"/>
    <w:rsid w:val="00C048BC"/>
    <w:rsid w:val="00C15A4C"/>
    <w:rsid w:val="00C42353"/>
    <w:rsid w:val="00C56CED"/>
    <w:rsid w:val="00C95C35"/>
    <w:rsid w:val="00CC291F"/>
    <w:rsid w:val="00CF1B85"/>
    <w:rsid w:val="00D03B25"/>
    <w:rsid w:val="00D9276B"/>
    <w:rsid w:val="00DA781F"/>
    <w:rsid w:val="00E041A8"/>
    <w:rsid w:val="00E260DF"/>
    <w:rsid w:val="00E271D9"/>
    <w:rsid w:val="00E61200"/>
    <w:rsid w:val="00E85A43"/>
    <w:rsid w:val="00F163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E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5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5E57"/>
    <w:rPr>
      <w:sz w:val="18"/>
      <w:szCs w:val="18"/>
    </w:rPr>
  </w:style>
  <w:style w:type="paragraph" w:styleId="a4">
    <w:name w:val="footer"/>
    <w:basedOn w:val="a"/>
    <w:link w:val="Char0"/>
    <w:uiPriority w:val="99"/>
    <w:semiHidden/>
    <w:unhideWhenUsed/>
    <w:rsid w:val="000D5E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5E57"/>
    <w:rPr>
      <w:sz w:val="18"/>
      <w:szCs w:val="18"/>
    </w:rPr>
  </w:style>
  <w:style w:type="paragraph" w:styleId="a5">
    <w:name w:val="Normal (Web)"/>
    <w:basedOn w:val="a"/>
    <w:uiPriority w:val="99"/>
    <w:semiHidden/>
    <w:unhideWhenUsed/>
    <w:rsid w:val="000D5E5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D5E57"/>
    <w:rPr>
      <w:b/>
      <w:bCs/>
    </w:rPr>
  </w:style>
  <w:style w:type="paragraph" w:styleId="a7">
    <w:name w:val="No Spacing"/>
    <w:uiPriority w:val="1"/>
    <w:qFormat/>
    <w:rsid w:val="001951E8"/>
    <w:pPr>
      <w:widowControl w:val="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4</Pages>
  <Words>297</Words>
  <Characters>1695</Characters>
  <Application>Microsoft Office Word</Application>
  <DocSecurity>0</DocSecurity>
  <Lines>14</Lines>
  <Paragraphs>3</Paragraphs>
  <ScaleCrop>false</ScaleCrop>
  <Company/>
  <LinksUpToDate>false</LinksUpToDate>
  <CharactersWithSpaces>1989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cdel</dc:creator>
  <cp:keywords/>
  <dc:description/>
  <cp:lastModifiedBy>刘智超</cp:lastModifiedBy>
  <cp:revision>12</cp:revision>
  <dcterms:created xsi:type="dcterms:W3CDTF">2016-05-05T02:33:00Z</dcterms:created>
  <dcterms:modified xsi:type="dcterms:W3CDTF">2016-11-16T10:56:00Z</dcterms:modified>
</cp:coreProperties>
</file>