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ascii="宋体" w:hAnsi="宋体" w:cs="宋体"/>
          <w:b/>
          <w:kern w:val="0"/>
          <w:sz w:val="24"/>
          <w:szCs w:val="24"/>
        </w:rPr>
      </w:pPr>
      <w:r>
        <w:rPr>
          <w:rFonts w:hint="eastAsia" w:ascii="宋体" w:hAnsi="宋体" w:cs="宋体"/>
          <w:b/>
          <w:kern w:val="0"/>
          <w:sz w:val="24"/>
          <w:szCs w:val="24"/>
        </w:rPr>
        <w:t>201</w:t>
      </w:r>
      <w:r>
        <w:rPr>
          <w:rFonts w:hint="eastAsia" w:ascii="宋体" w:hAnsi="宋体" w:cs="宋体"/>
          <w:b/>
          <w:kern w:val="0"/>
          <w:sz w:val="24"/>
          <w:szCs w:val="24"/>
          <w:lang w:val="en-US" w:eastAsia="zh-CN"/>
        </w:rPr>
        <w:t>8</w:t>
      </w:r>
      <w:r>
        <w:rPr>
          <w:rFonts w:hint="eastAsia" w:ascii="宋体" w:hAnsi="宋体" w:cs="宋体"/>
          <w:b/>
          <w:kern w:val="0"/>
          <w:sz w:val="24"/>
          <w:szCs w:val="24"/>
        </w:rPr>
        <w:t>年临床执业医师《药理学》考试大纲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201</w:t>
      </w:r>
      <w:r>
        <w:rPr>
          <w:rFonts w:hint="eastAsia" w:ascii="宋体" w:hAnsi="宋体"/>
          <w:sz w:val="24"/>
          <w:szCs w:val="24"/>
          <w:lang w:val="en-US" w:eastAsia="zh-CN"/>
        </w:rPr>
        <w:t>8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年临床执业医师《药理学》考试大纲已经顺利公布，请广大临床执业医师考生参考：</w:t>
      </w:r>
    </w:p>
    <w:tbl>
      <w:tblPr>
        <w:tblStyle w:val="7"/>
        <w:tblW w:w="9358" w:type="dxa"/>
        <w:jc w:val="center"/>
        <w:tblCellSpacing w:w="0" w:type="dxa"/>
        <w:tblInd w:w="-122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3"/>
        <w:gridCol w:w="2694"/>
        <w:gridCol w:w="557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单元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细目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24"/>
                <w:szCs w:val="24"/>
              </w:rPr>
              <w:t>要点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一、药物效应动力学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1.不良反应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（1）副反应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（2）毒性反应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（3）后遗效应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（4）停药反应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（5）变态反应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（6）特异质反应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2.药物剂量与效应关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系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（1）半数有效量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（2）治疗指数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3.药物与受体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（1）激动药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（2）拮抗药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二、药物代谢动力学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1.吸收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首过消除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2.分布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（1）血脑屏障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（2）胎盘屏障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3.体内药量变化的时间过程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生物利用度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4.药物消除动力学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（1）一级消除动力学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（2）零级消除动力学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三、胆碱受体激动药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1.乙酰胆碱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药理作用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2.毛果芸香碱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（1）药理作用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四、抗胆碱酯酶药和胆碱酯酶复活药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1.易逆性抗胆碱酯酶药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（1）作用机制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（2）药理作用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（3）新斯的明的临床应用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2.难逆性抗胆碱酯酶药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（1）毒理作用机制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（2）急性中毒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3.胆碱酯酶复活药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碘解磷定的药理作用及临床应用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五、M胆碱受体阻断药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阿托品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（1）药理作用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（2）临床应用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（3）不良反应及中毒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六、肾上腺素受体激动药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1.去甲肾上腺素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（1）药理作用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（2）临床应用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（3）不良反应及禁忌证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2.肾上腺素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（1）药理作用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3.多巴胺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（1）药理作用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4.异丙肾上腺素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（1）药理作用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七、肾上腺素受体阻断药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1.α肾上腺素受体阻断药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酚妥拉明的药理作用及临床应用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2.β肾上腺素受体阻断药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（1）药理作用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（2）临床应用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（3）不良反应及禁忌证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（4）代表药物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八、局部麻醉药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1.局麻作用及作用机制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（1）局麻作用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（2）作用机制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2.常用局麻药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（1）普鲁卡因的临床应用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（2）利多卡因的临床应用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（3）丁卡因的临床应用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九、镇静催眠药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苯二氮</w:t>
            </w:r>
            <w:r>
              <w:rPr>
                <w:rFonts w:hint="eastAsia" w:ascii="宋体" w:hAnsi="宋体-18030" w:eastAsia="宋体-18030" w:cs="宋体-18030"/>
                <w:kern w:val="0"/>
                <w:sz w:val="24"/>
                <w:szCs w:val="24"/>
              </w:rPr>
              <w:t>䓬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类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（1）药理作用及临床应用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（2）作用机制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十、抗癫痫药和抗惊厥药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1.苯妥英钠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（1）药理作用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2.卡马西平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药理作用及临床应用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3.苯巴比妥、扑米酮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4.乙琥胺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临床应用及不良反应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5.丙戊酸钠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临床应用及不良反应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6.硫酸镁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药理作用及临床应用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十一、抗帕金森病药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1.左旋多巴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（1）体内过程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（2）药理作用及临床应用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（3）不良反应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2.卡比多巴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药理作用及临床应用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3.苯海索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药理作用及临床应用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十二、抗精神失常药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1.氯丙嗪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（1）药理作用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（2）临床应用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（3）不良反应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2.丙米嗪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（1）药理作用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3.碳酸锂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药理作用及不良反应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4.氯氮平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药理作用及临床应用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十三、镇痛药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1.吗啡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（1）药理作用及作用机制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（2）临床应用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（3）不良反应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2.哌替啶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（1）药理作用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（2）临床应用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（3）不良反应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3.纳洛酮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药理作用及临床应用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十四、解热镇痛抗炎药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1.阿司匹林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（1）药理作用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（2）临床应用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（3）不良反应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2.对乙酰氨基酚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（1）药理作用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（2）临床应用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（3）不良反应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3.布洛芬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（1）药理作用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十五、钙拮抗药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1.钙拮抗药的分类及药名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（1）选择性钙拮抗药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（2）非选择性钙拮抗药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2.硝苯地平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药理作用及临床应用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3.维拉帕米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药理作用及临床应用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4.尼莫地平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十六、抗心律失常药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1.抗心律失常药的分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类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（1）Ⅰ类 钠通道阻滞药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（2）Ⅱ类 β肾上腺素受体阻断药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（3）Ⅲ类 选择性延长复极的药物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（4）Ⅳ类 钙拮抗药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2.利多卡因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（1）药理作用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3.普萘洛尔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（1）药理作用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4.胺碘酮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（1）药理作用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5.维拉帕米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十七、治疗充血性心力衰竭的药物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1.β肾上腺索受体阻断药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卡维地洛/美托洛尔的药理作用和作用机制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2.血管紧张素转化酶抑制药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抗心衰的作用机制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3.利尿药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（1）螺内酯的药理作用和临床应用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（2）呋塞米的药理作用和临床应用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5" w:hRule="atLeast"/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4.强心苷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（1）地高辛的药理作用及作用机制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（2）地高辛的临床应用及不良反应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" w:hRule="atLeast"/>
          <w:tblCellSpacing w:w="0" w:type="dxa"/>
          <w:jc w:val="center"/>
        </w:trPr>
        <w:tc>
          <w:tcPr>
            <w:tcW w:w="1093" w:type="dxa"/>
            <w:vMerge w:val="restart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十八、抗心绞痛药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1.硝酸甘油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（1）药理作用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（2）作用机制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tblCellSpacing w:w="0" w:type="dxa"/>
          <w:jc w:val="center"/>
        </w:trPr>
        <w:tc>
          <w:tcPr>
            <w:tcW w:w="1093" w:type="dxa"/>
            <w:vMerge w:val="continue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2.β肾上腺素受体阻断药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（1）药理作用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  <w:tblCellSpacing w:w="0" w:type="dxa"/>
          <w:jc w:val="center"/>
        </w:trPr>
        <w:tc>
          <w:tcPr>
            <w:tcW w:w="1093" w:type="dxa"/>
            <w:vMerge w:val="continue"/>
            <w:tcBorders>
              <w:top w:val="nil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3.钙拮抗药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抗心绞痛作用及临床应用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十九、抗动脉粥样硬化药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1.HMG-CoA还原酶抑制药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（1）药理作用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（2）临床应用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（3）不良反应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（4）代表药物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2.贝特类药物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药理作用及调血脂机制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3.胆汁酸结合树脂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考来烯胺的药理作用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二十、抗高血压药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1.利尿药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药理作用、作用机制及临床应用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2.钙拮抗药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药理作用及不良反应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3.β肾上腺素受体阻断药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抗高血压的作用及作用机制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4.血管紧张素转化酶抑制药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（1）药理作用及作用机制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（2）临床应用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（3）不良反应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（4）代表药物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5.血管紧张素Ⅱ受体阻断药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氯沙坦药理作用及作用机制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二十一、利尿药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1.袢利尿药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药理作用、临床应用及不良反应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2.噻嗪类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药理作用、临床应用及不良反应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3.保钾利尿药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螺内酯的药理作用、临床应用及不良反应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4.碳酸酐酶抑制药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乙酰唑胺的药理作用、临床应用及不良反应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5.渗透性利尿药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甘露醇的药理作用及临床应用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二十二、作用于血液及造血器官的药物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1.肝素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（1）药理作用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2.香豆素类抗凝血药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（1）药理作用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（2）药物相互作用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5" w:hRule="atLeast"/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3.抗血小板药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（1）阿司匹林的作用、作用机制及临床应用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（2）双嘧达莫的作用机制和临床应用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4.纤维蛋白溶解药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链激酶的作用及临床应用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S.促凝血药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维生素K的临床应用及不良反应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5" w:hRule="atLeast"/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6.抗贫血药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（1）铁剂的临床应用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（2）叶酸的药理作用和临床应用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（3）维生素B</w:t>
            </w:r>
            <w:r>
              <w:rPr>
                <w:rFonts w:hint="eastAsia" w:ascii="宋体" w:hAnsi="宋体"/>
                <w:sz w:val="24"/>
                <w:szCs w:val="24"/>
                <w:vertAlign w:val="subscript"/>
              </w:rPr>
              <w:t>12</w:t>
            </w:r>
            <w:r>
              <w:rPr>
                <w:rFonts w:hint="eastAsia" w:ascii="宋体" w:hAnsi="宋体"/>
                <w:sz w:val="24"/>
                <w:szCs w:val="24"/>
              </w:rPr>
              <w:t>的药理作用和临床应用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7.血容量扩充剂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右旋糖酐的药理作用及临床应用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bottom w:val="nil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二十三、组胺受体阻断药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1.H</w:t>
            </w:r>
            <w:r>
              <w:rPr>
                <w:rFonts w:hint="eastAsia" w:ascii="宋体" w:hAnsi="宋体"/>
                <w:sz w:val="24"/>
                <w:szCs w:val="24"/>
                <w:vertAlign w:val="subscript"/>
              </w:rPr>
              <w:t>1</w:t>
            </w:r>
            <w:r>
              <w:rPr>
                <w:rFonts w:hint="eastAsia" w:ascii="宋体" w:hAnsi="宋体"/>
                <w:sz w:val="24"/>
                <w:szCs w:val="24"/>
              </w:rPr>
              <w:t>受体阻断药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（1）氯苯那敏的药理作用、临床应用及不良反应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（2）氯雷他定的药理作用、临床应用及不良反应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2" w:hRule="atLeast"/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nil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nil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2.H</w:t>
            </w:r>
            <w:r>
              <w:rPr>
                <w:rFonts w:hint="eastAsia" w:ascii="宋体" w:hAnsi="宋体"/>
                <w:sz w:val="24"/>
                <w:szCs w:val="24"/>
                <w:vertAlign w:val="subscript"/>
              </w:rPr>
              <w:t>2</w:t>
            </w:r>
            <w:r>
              <w:rPr>
                <w:rFonts w:hint="eastAsia" w:ascii="宋体" w:hAnsi="宋体"/>
                <w:sz w:val="24"/>
                <w:szCs w:val="24"/>
              </w:rPr>
              <w:t>受体阻断药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nil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雷尼替丁的药理作用及临床应用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7" w:hRule="atLeast"/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二十四、作用于呼吸系统的药物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1.抗炎平喘药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糖皮质激素的药理作用及临床应用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" w:hRule="atLeast"/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2.支气管扩张药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（1）沙丁胺醇、特布他林的药理作用和临床应用</w:t>
            </w:r>
          </w:p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（2）氨茶碱的药理作用、作用机制及临床应用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" w:hRule="atLeast"/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3.抗过敏平喘药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</w:tcPr>
          <w:p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色甘酸钠的药理作用及临床应用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二十五、作用于消化系统的药物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抗消化性溃疡药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（1）奥美拉唑的药理作用、临床应用及不良反应</w:t>
            </w:r>
          </w:p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（2）雷尼替丁的</w:t>
            </w:r>
            <w:r>
              <w:rPr>
                <w:rFonts w:hint="eastAsia" w:ascii="宋体" w:hAnsi="宋体"/>
                <w:sz w:val="24"/>
                <w:szCs w:val="24"/>
              </w:rPr>
              <w:t>药理作用及临床应用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二十六、肾上腺皮质激素类药物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糖皮质激素类药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（1）药理作用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（2）临床应用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（3）不良反应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（4）代表药物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二十七、甲状腺激素及抗甲状腺药物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抗甲状腺药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（1）硫脲类的药理作用、临床应用及不良反应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（2）碘及碘化物药理作用、临床应用及不良反应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二十八、胰岛素及口服降血糖药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1.胰岛素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胰岛素的药理作用、作用机制及临床应用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2.口服降血糖药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（1）胰岛素增敏剂罗格列酮的药理作用及临床应用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（2）磺酰脲类的药理作用及临床应用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（3）双胍类的药理作用及临床应用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（4）α葡萄糖苷酶抑制剂阿卡波糖的药理作用及临床应用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二十九、β-内酰胺类抗生素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1.青霉素类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（1）青霉素G的抗菌作用、临床应用及不良反应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（2）氨苄西林、阿莫西林的抗菌作用及临床应用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2.头孢菌素类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（1）各代产品的特点及常用药物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三十、大环内酯类及林可霉素类抗生素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1.红霉素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（1）抗菌作用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2.林可霉素类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林可霉素、克林霉素的抗菌作用及临床应用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三十一、氨基苷类抗生素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1.氨基苷类抗生素的共性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（1）抗菌作用及作用机制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（2）不良反应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2.常用氨基苷类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庆大霉素、妥布霉素、阿米卡星的临床应用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三十二、四环素类及氯霉素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1.四环素类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（1）四环素、多西环素、米诺环素的抗菌作用及临床应用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（2）不良反应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2.氯霉素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（1）抗菌作用及临床应用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（2）不良反应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三十三、人工合成的抗菌药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1.喹诺酮类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第三代喹诺酮类药物的抗菌作用、作用机制、临床应用及不良反应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2.磺胺类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抗菌作用、作用机制及临床应用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3.其他类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（1）甲氧苄啶的抗菌作用、作用机制及临床应用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（2）甲硝唑的抗菌作用、作用机制及临床应用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三十四、抗真菌药和抗病毒药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1.抗真菌药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氟康唑的药理作用及临床应用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2.抗病毒药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利巴韦林的药理作用及临床应用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三十五、抗</w:t>
            </w:r>
            <w:r>
              <w:fldChar w:fldCharType="begin"/>
            </w:r>
            <w:r>
              <w:instrText xml:space="preserve"> HYPERLINK "http://www.med66.com/webhtml/project/neikexue/jiehebingxue.htm" \t "_blank" \o "结核病" </w:instrText>
            </w:r>
            <w:r>
              <w:fldChar w:fldCharType="separate"/>
            </w:r>
            <w:r>
              <w:rPr>
                <w:rStyle w:val="6"/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t>结核病</w:t>
            </w:r>
            <w:r>
              <w:rPr>
                <w:rStyle w:val="6"/>
                <w:rFonts w:hint="eastAsia" w:ascii="宋体" w:hAnsi="宋体" w:cs="宋体"/>
                <w:color w:val="auto"/>
                <w:kern w:val="0"/>
                <w:sz w:val="24"/>
                <w:szCs w:val="24"/>
              </w:rPr>
              <w:fldChar w:fldCharType="end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药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1.异烟肼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（1）临床应用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（2）不良反应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2.利福平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（1）临床应用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（2）不良反应及药物相互作用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3.乙胺丁醇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（1）药理作用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4.吡嗪酰胺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（1）药理作用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三十六、抗疟药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1.主要用于控制症状的抗疟药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氯喹、青蒿素的药理作用及临床应用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2.主要用于控制远期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复发和传播的抗疟药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伯氨喹的药理作用、临床应用及不良反应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3.主要用于病因性预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防的抗疟药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乙胺嘧啶的药理作用及临床应用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三十七、抗恶性肿瘤药</w:t>
            </w: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1.抗肿瘤药的分类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（1）干扰核酸合成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（2）破坏DNA结构与功能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（3）嵌入DNA及干扰转录RNA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（4）干扰蛋白质合成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CellSpacing w:w="0" w:type="dxa"/>
          <w:jc w:val="center"/>
        </w:trPr>
        <w:tc>
          <w:tcPr>
            <w:tcW w:w="1093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2.常用药物</w:t>
            </w:r>
          </w:p>
        </w:tc>
        <w:tc>
          <w:tcPr>
            <w:tcW w:w="557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vAlign w:val="center"/>
          </w:tcPr>
          <w:p>
            <w:pPr>
              <w:widowControl/>
              <w:spacing w:line="360" w:lineRule="auto"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甲氨蝶呤、巯嘌呤、羟基脲、环磷酰胺、氟尿嘧啶、阿霉素的临床应用</w:t>
            </w:r>
          </w:p>
        </w:tc>
      </w:tr>
    </w:tbl>
    <w:p>
      <w:pPr>
        <w:spacing w:line="360" w:lineRule="auto"/>
        <w:rPr>
          <w:rFonts w:ascii="宋体" w:hAnsi="宋体"/>
          <w:sz w:val="24"/>
          <w:szCs w:val="24"/>
        </w:rPr>
      </w:pP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宋体-18030">
    <w:altName w:val="Arial Unicode MS"/>
    <w:panose1 w:val="00000000000000000000"/>
    <w:charset w:val="86"/>
    <w:family w:val="modern"/>
    <w:pitch w:val="default"/>
    <w:sig w:usb0="00000000" w:usb1="00000000" w:usb2="000A005E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宋体" w:hAnsi="宋体"/>
      </w:rPr>
    </w:pPr>
    <w: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Style w:val="6"/>
        <w:rFonts w:hint="eastAsia" w:ascii="宋体" w:hAnsi="宋体"/>
      </w:rPr>
      <w:t>正保远程教育</w:t>
    </w:r>
    <w:r>
      <w:rPr>
        <w:rStyle w:val="6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A2E6F"/>
    <w:rsid w:val="000B5E77"/>
    <w:rsid w:val="001060B2"/>
    <w:rsid w:val="003A2E6F"/>
    <w:rsid w:val="00C533B1"/>
    <w:rsid w:val="00F34483"/>
    <w:rsid w:val="00F3645E"/>
    <w:rsid w:val="13876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Hyperlink"/>
    <w:unhideWhenUsed/>
    <w:uiPriority w:val="99"/>
    <w:rPr>
      <w:color w:val="0000FF"/>
      <w:u w:val="single"/>
    </w:rPr>
  </w:style>
  <w:style w:type="character" w:customStyle="1" w:styleId="8">
    <w:name w:val="页眉 Char"/>
    <w:basedOn w:val="5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601</Words>
  <Characters>3430</Characters>
  <Lines>28</Lines>
  <Paragraphs>8</Paragraphs>
  <ScaleCrop>false</ScaleCrop>
  <LinksUpToDate>false</LinksUpToDate>
  <CharactersWithSpaces>4023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2017-03-21T02:30:00Z</dcterms:created>
  <dc:creator>DELL</dc:creator>
  <cp:lastModifiedBy>慕妍花</cp:lastModifiedBy>
  <dcterms:modified xsi:type="dcterms:W3CDTF">2018-02-09T05:35:48Z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