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AFE" w:rsidRPr="000C1F2B" w:rsidRDefault="00505AFE" w:rsidP="00505AFE">
      <w:pPr>
        <w:pStyle w:val="a3"/>
        <w:jc w:val="both"/>
        <w:rPr>
          <w:rFonts w:asciiTheme="minorEastAsia" w:hAnsiTheme="minorEastAsia"/>
        </w:rPr>
      </w:pPr>
      <w:r w:rsidRPr="000C1F2B">
        <w:rPr>
          <w:rFonts w:asciiTheme="minorEastAsia" w:hAnsiTheme="minorEastAsia"/>
          <w:noProof/>
        </w:rPr>
        <w:drawing>
          <wp:inline distT="0" distB="0" distL="0" distR="0">
            <wp:extent cx="1590675" cy="400050"/>
            <wp:effectExtent l="19050" t="0" r="9525" b="0"/>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6" cstate="print"/>
                    <a:srcRect/>
                    <a:stretch>
                      <a:fillRect/>
                    </a:stretch>
                  </pic:blipFill>
                  <pic:spPr bwMode="auto">
                    <a:xfrm>
                      <a:off x="0" y="0"/>
                      <a:ext cx="1590675" cy="400050"/>
                    </a:xfrm>
                    <a:prstGeom prst="rect">
                      <a:avLst/>
                    </a:prstGeom>
                    <a:noFill/>
                    <a:ln w="9525">
                      <a:noFill/>
                      <a:miter lim="800000"/>
                      <a:headEnd/>
                      <a:tailEnd/>
                    </a:ln>
                  </pic:spPr>
                </pic:pic>
              </a:graphicData>
            </a:graphic>
          </wp:inline>
        </w:drawing>
      </w:r>
      <w:r w:rsidRPr="000C1F2B">
        <w:rPr>
          <w:rFonts w:asciiTheme="minorEastAsia" w:hAnsiTheme="minorEastAsia" w:hint="eastAsia"/>
        </w:rPr>
        <w:t xml:space="preserve">　　　　</w:t>
      </w:r>
      <w:r w:rsidRPr="000C1F2B">
        <w:rPr>
          <w:rFonts w:asciiTheme="minorEastAsia" w:hAnsiTheme="minorEastAsia" w:hint="eastAsia"/>
          <w:color w:val="0000FF"/>
        </w:rPr>
        <w:t>24小时客服电话：010-82311666　免费咨询热线：4006501888</w:t>
      </w:r>
    </w:p>
    <w:p w:rsidR="00CD7763" w:rsidRPr="000C1F2B" w:rsidRDefault="00505AFE" w:rsidP="00CD7763">
      <w:pPr>
        <w:jc w:val="center"/>
        <w:rPr>
          <w:rFonts w:asciiTheme="minorEastAsia" w:hAnsiTheme="minorEastAsia"/>
          <w:b/>
          <w:sz w:val="28"/>
          <w:szCs w:val="28"/>
        </w:rPr>
      </w:pPr>
      <w:r w:rsidRPr="000C1F2B">
        <w:rPr>
          <w:rFonts w:asciiTheme="minorEastAsia" w:hAnsiTheme="minorEastAsia" w:hint="eastAsia"/>
          <w:b/>
          <w:sz w:val="28"/>
          <w:szCs w:val="28"/>
        </w:rPr>
        <w:t>全科主治医师考试：《答疑周刊》2018年第</w:t>
      </w:r>
      <w:r w:rsidR="00F12984">
        <w:rPr>
          <w:rFonts w:asciiTheme="minorEastAsia" w:hAnsiTheme="minorEastAsia" w:hint="eastAsia"/>
          <w:b/>
          <w:sz w:val="28"/>
          <w:szCs w:val="28"/>
        </w:rPr>
        <w:t>3</w:t>
      </w:r>
      <w:r w:rsidR="005E0642">
        <w:rPr>
          <w:rFonts w:asciiTheme="minorEastAsia" w:hAnsiTheme="minorEastAsia" w:hint="eastAsia"/>
          <w:b/>
          <w:sz w:val="28"/>
          <w:szCs w:val="28"/>
        </w:rPr>
        <w:t>5</w:t>
      </w:r>
      <w:r w:rsidRPr="000C1F2B">
        <w:rPr>
          <w:rFonts w:asciiTheme="minorEastAsia" w:hAnsiTheme="minorEastAsia" w:hint="eastAsia"/>
          <w:b/>
          <w:sz w:val="28"/>
          <w:szCs w:val="28"/>
        </w:rPr>
        <w:t>期</w:t>
      </w:r>
    </w:p>
    <w:p w:rsidR="00505AFE" w:rsidRPr="00302CF9" w:rsidRDefault="00CD7763" w:rsidP="00CD7763">
      <w:pPr>
        <w:rPr>
          <w:rFonts w:asciiTheme="minorEastAsia" w:hAnsiTheme="minorEastAsia"/>
          <w:b/>
          <w:sz w:val="24"/>
          <w:szCs w:val="24"/>
        </w:rPr>
      </w:pPr>
      <w:r w:rsidRPr="00302CF9">
        <w:rPr>
          <w:rFonts w:asciiTheme="minorEastAsia" w:hAnsiTheme="minorEastAsia"/>
          <w:noProof/>
          <w:sz w:val="24"/>
          <w:szCs w:val="24"/>
        </w:rPr>
        <w:drawing>
          <wp:anchor distT="0" distB="0" distL="114300" distR="114300" simplePos="0" relativeHeight="251655168" behindDoc="1" locked="0" layoutInCell="0" allowOverlap="1">
            <wp:simplePos x="0" y="0"/>
            <wp:positionH relativeFrom="margin">
              <wp:posOffset>19050</wp:posOffset>
            </wp:positionH>
            <wp:positionV relativeFrom="margin">
              <wp:posOffset>1228725</wp:posOffset>
            </wp:positionV>
            <wp:extent cx="5267325" cy="7448550"/>
            <wp:effectExtent l="19050" t="0" r="9525" b="0"/>
            <wp:wrapNone/>
            <wp:docPr id="2" name="WordPictureWatermark3" descr="word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word水印"/>
                    <pic:cNvPicPr>
                      <a:picLocks noChangeAspect="1" noChangeArrowheads="1"/>
                    </pic:cNvPicPr>
                  </pic:nvPicPr>
                  <pic:blipFill>
                    <a:blip r:embed="rId7" cstate="print"/>
                    <a:srcRect/>
                    <a:stretch>
                      <a:fillRect/>
                    </a:stretch>
                  </pic:blipFill>
                  <pic:spPr bwMode="auto">
                    <a:xfrm>
                      <a:off x="0" y="0"/>
                      <a:ext cx="5267325" cy="7448550"/>
                    </a:xfrm>
                    <a:prstGeom prst="rect">
                      <a:avLst/>
                    </a:prstGeom>
                    <a:noFill/>
                    <a:ln w="9525">
                      <a:noFill/>
                      <a:miter lim="800000"/>
                      <a:headEnd/>
                      <a:tailEnd/>
                    </a:ln>
                  </pic:spPr>
                </pic:pic>
              </a:graphicData>
            </a:graphic>
          </wp:anchor>
        </w:drawing>
      </w:r>
      <w:r w:rsidR="00505AFE" w:rsidRPr="00302CF9">
        <w:rPr>
          <w:rFonts w:asciiTheme="minorEastAsia" w:hAnsiTheme="minorEastAsia" w:hint="eastAsia"/>
          <w:sz w:val="24"/>
          <w:szCs w:val="24"/>
        </w:rPr>
        <w:t>问题索引：</w:t>
      </w:r>
    </w:p>
    <w:p w:rsidR="002919B7" w:rsidRPr="00BC00E3" w:rsidRDefault="00505AFE" w:rsidP="00A609D5">
      <w:pPr>
        <w:rPr>
          <w:rFonts w:asciiTheme="minorEastAsia" w:hAnsiTheme="minorEastAsia"/>
          <w:b/>
          <w:sz w:val="24"/>
          <w:szCs w:val="24"/>
        </w:rPr>
      </w:pPr>
      <w:r w:rsidRPr="00BC00E3">
        <w:rPr>
          <w:rFonts w:asciiTheme="minorEastAsia" w:hAnsiTheme="minorEastAsia" w:hint="eastAsia"/>
          <w:sz w:val="24"/>
          <w:szCs w:val="24"/>
        </w:rPr>
        <w:t>一、</w:t>
      </w:r>
      <w:r w:rsidRPr="00BC00E3">
        <w:rPr>
          <w:rFonts w:asciiTheme="minorEastAsia" w:hAnsiTheme="minorEastAsia" w:hint="eastAsia"/>
          <w:b/>
          <w:sz w:val="24"/>
          <w:szCs w:val="24"/>
        </w:rPr>
        <w:t>【</w:t>
      </w:r>
      <w:r w:rsidRPr="00BC00E3">
        <w:rPr>
          <w:rFonts w:asciiTheme="minorEastAsia" w:hAnsiTheme="minorEastAsia" w:hint="eastAsia"/>
          <w:sz w:val="24"/>
          <w:szCs w:val="24"/>
        </w:rPr>
        <w:t>问题</w:t>
      </w:r>
      <w:r w:rsidRPr="00BC00E3">
        <w:rPr>
          <w:rFonts w:asciiTheme="minorEastAsia" w:hAnsiTheme="minorEastAsia" w:hint="eastAsia"/>
          <w:b/>
          <w:sz w:val="24"/>
          <w:szCs w:val="24"/>
        </w:rPr>
        <w:t>】</w:t>
      </w:r>
      <w:r w:rsidR="00AE0F5B" w:rsidRPr="00BC00E3">
        <w:rPr>
          <w:rFonts w:asciiTheme="minorEastAsia" w:hAnsiTheme="minorEastAsia" w:hint="eastAsia"/>
          <w:b/>
          <w:sz w:val="24"/>
          <w:szCs w:val="24"/>
        </w:rPr>
        <w:t>药品不良反应的发生机制是什么</w:t>
      </w:r>
      <w:r w:rsidR="00834D5C" w:rsidRPr="00BC00E3">
        <w:rPr>
          <w:rFonts w:asciiTheme="minorEastAsia" w:hAnsiTheme="minorEastAsia" w:hint="eastAsia"/>
          <w:b/>
          <w:sz w:val="24"/>
          <w:szCs w:val="24"/>
        </w:rPr>
        <w:t>？</w:t>
      </w:r>
    </w:p>
    <w:p w:rsidR="00A609D5" w:rsidRPr="00BC00E3" w:rsidRDefault="00505AFE" w:rsidP="00A609D5">
      <w:pPr>
        <w:rPr>
          <w:rFonts w:asciiTheme="minorEastAsia" w:hAnsiTheme="minorEastAsia"/>
          <w:b/>
          <w:sz w:val="24"/>
          <w:szCs w:val="24"/>
        </w:rPr>
      </w:pPr>
      <w:r w:rsidRPr="00BC00E3">
        <w:rPr>
          <w:rFonts w:asciiTheme="minorEastAsia" w:hAnsiTheme="minorEastAsia" w:hint="eastAsia"/>
          <w:b/>
          <w:sz w:val="24"/>
          <w:szCs w:val="24"/>
        </w:rPr>
        <w:t>二、【</w:t>
      </w:r>
      <w:r w:rsidRPr="00BC00E3">
        <w:rPr>
          <w:rFonts w:asciiTheme="minorEastAsia" w:hAnsiTheme="minorEastAsia" w:hint="eastAsia"/>
          <w:sz w:val="24"/>
          <w:szCs w:val="24"/>
        </w:rPr>
        <w:t>问题</w:t>
      </w:r>
      <w:r w:rsidRPr="00BC00E3">
        <w:rPr>
          <w:rFonts w:asciiTheme="minorEastAsia" w:hAnsiTheme="minorEastAsia" w:hint="eastAsia"/>
          <w:b/>
          <w:sz w:val="24"/>
          <w:szCs w:val="24"/>
        </w:rPr>
        <w:t>】</w:t>
      </w:r>
      <w:r w:rsidR="00AE0F5B" w:rsidRPr="00BC00E3">
        <w:rPr>
          <w:rFonts w:asciiTheme="minorEastAsia" w:hAnsiTheme="minorEastAsia" w:hint="eastAsia"/>
          <w:b/>
          <w:sz w:val="24"/>
          <w:szCs w:val="24"/>
        </w:rPr>
        <w:t>造成药品不良反应/事件可能</w:t>
      </w:r>
      <w:r w:rsidR="00B4151C" w:rsidRPr="00BC00E3">
        <w:rPr>
          <w:rFonts w:asciiTheme="minorEastAsia" w:hAnsiTheme="minorEastAsia" w:hint="eastAsia"/>
          <w:b/>
          <w:sz w:val="24"/>
          <w:szCs w:val="24"/>
        </w:rPr>
        <w:t>的</w:t>
      </w:r>
      <w:r w:rsidR="00AE0F5B" w:rsidRPr="00BC00E3">
        <w:rPr>
          <w:rFonts w:asciiTheme="minorEastAsia" w:hAnsiTheme="minorEastAsia" w:hint="eastAsia"/>
          <w:b/>
          <w:sz w:val="24"/>
          <w:szCs w:val="24"/>
        </w:rPr>
        <w:t>原因有哪些</w:t>
      </w:r>
      <w:r w:rsidR="00834D5C" w:rsidRPr="00BC00E3">
        <w:rPr>
          <w:rFonts w:asciiTheme="minorEastAsia" w:hAnsiTheme="minorEastAsia" w:hint="eastAsia"/>
          <w:b/>
          <w:sz w:val="24"/>
          <w:szCs w:val="24"/>
        </w:rPr>
        <w:t>？</w:t>
      </w:r>
    </w:p>
    <w:p w:rsidR="00505AFE" w:rsidRPr="00BC00E3" w:rsidRDefault="00505AFE" w:rsidP="00A609D5">
      <w:pPr>
        <w:rPr>
          <w:rFonts w:asciiTheme="minorEastAsia" w:hAnsiTheme="minorEastAsia"/>
          <w:b/>
          <w:sz w:val="24"/>
          <w:szCs w:val="24"/>
        </w:rPr>
      </w:pPr>
      <w:r w:rsidRPr="00BC00E3">
        <w:rPr>
          <w:rFonts w:asciiTheme="minorEastAsia" w:hAnsiTheme="minorEastAsia" w:hint="eastAsia"/>
          <w:b/>
          <w:sz w:val="24"/>
          <w:szCs w:val="24"/>
        </w:rPr>
        <w:t>具体解答</w:t>
      </w:r>
      <w:r w:rsidR="00322652" w:rsidRPr="00BC00E3">
        <w:rPr>
          <w:rFonts w:asciiTheme="minorEastAsia" w:hAnsiTheme="minorEastAsia" w:hint="eastAsia"/>
          <w:b/>
          <w:sz w:val="24"/>
          <w:szCs w:val="24"/>
        </w:rPr>
        <w:t>：</w:t>
      </w:r>
    </w:p>
    <w:p w:rsidR="006B2496" w:rsidRPr="00BC00E3" w:rsidRDefault="00AE0F5B" w:rsidP="006B2496">
      <w:pPr>
        <w:rPr>
          <w:rFonts w:asciiTheme="minorEastAsia" w:hAnsiTheme="minorEastAsia"/>
          <w:b/>
          <w:sz w:val="24"/>
          <w:szCs w:val="24"/>
        </w:rPr>
      </w:pPr>
      <w:r w:rsidRPr="00BC00E3">
        <w:rPr>
          <w:rFonts w:asciiTheme="minorEastAsia" w:hAnsiTheme="minorEastAsia" w:hint="eastAsia"/>
          <w:sz w:val="24"/>
          <w:szCs w:val="24"/>
        </w:rPr>
        <w:t>一、</w:t>
      </w:r>
      <w:r w:rsidRPr="00BC00E3">
        <w:rPr>
          <w:rFonts w:asciiTheme="minorEastAsia" w:hAnsiTheme="minorEastAsia" w:hint="eastAsia"/>
          <w:b/>
          <w:sz w:val="24"/>
          <w:szCs w:val="24"/>
        </w:rPr>
        <w:t>【</w:t>
      </w:r>
      <w:r w:rsidRPr="00BC00E3">
        <w:rPr>
          <w:rFonts w:asciiTheme="minorEastAsia" w:hAnsiTheme="minorEastAsia" w:hint="eastAsia"/>
          <w:sz w:val="24"/>
          <w:szCs w:val="24"/>
        </w:rPr>
        <w:t>问题</w:t>
      </w:r>
      <w:r w:rsidRPr="00BC00E3">
        <w:rPr>
          <w:rFonts w:asciiTheme="minorEastAsia" w:hAnsiTheme="minorEastAsia" w:hint="eastAsia"/>
          <w:b/>
          <w:sz w:val="24"/>
          <w:szCs w:val="24"/>
        </w:rPr>
        <w:t>】药品不良反应的发生机制是什么？</w:t>
      </w:r>
    </w:p>
    <w:p w:rsidR="00AE0F5B" w:rsidRPr="00BC00E3" w:rsidRDefault="00AE0F5B" w:rsidP="00BC00E3">
      <w:pPr>
        <w:ind w:firstLineChars="200" w:firstLine="482"/>
        <w:rPr>
          <w:rFonts w:asciiTheme="minorEastAsia" w:hAnsiTheme="minorEastAsia"/>
          <w:b/>
          <w:sz w:val="24"/>
          <w:szCs w:val="24"/>
        </w:rPr>
      </w:pPr>
      <w:r w:rsidRPr="00BC00E3">
        <w:rPr>
          <w:rFonts w:asciiTheme="minorEastAsia" w:hAnsiTheme="minorEastAsia" w:hint="eastAsia"/>
          <w:b/>
          <w:sz w:val="24"/>
          <w:szCs w:val="24"/>
        </w:rPr>
        <w:t>1.A型不良反应</w:t>
      </w:r>
      <w:r w:rsidR="00465F74">
        <w:rPr>
          <w:rFonts w:asciiTheme="minorEastAsia" w:hAnsiTheme="minorEastAsia" w:hint="eastAsia"/>
          <w:b/>
          <w:sz w:val="24"/>
          <w:szCs w:val="24"/>
        </w:rPr>
        <w:t>发生机制</w:t>
      </w:r>
    </w:p>
    <w:p w:rsidR="00AE0F5B" w:rsidRPr="00BC00E3" w:rsidRDefault="00AE0F5B" w:rsidP="00BC00E3">
      <w:pPr>
        <w:ind w:firstLineChars="200" w:firstLine="480"/>
        <w:rPr>
          <w:rFonts w:asciiTheme="minorEastAsia" w:hAnsiTheme="minorEastAsia"/>
          <w:sz w:val="24"/>
          <w:szCs w:val="24"/>
        </w:rPr>
      </w:pPr>
      <w:r w:rsidRPr="00BC00E3">
        <w:rPr>
          <w:rFonts w:asciiTheme="minorEastAsia" w:hAnsiTheme="minorEastAsia" w:hint="eastAsia"/>
          <w:sz w:val="24"/>
          <w:szCs w:val="24"/>
        </w:rPr>
        <w:t>副作用：是指在治疗量出现的与治疗目的无关的不适反应。产生副作用的原因是药物选择性低，作用范围广，治疗时所用一个作用，其他作用就成了副作用。一般都较轻微，多为一过性可逆的功能变化。例如阿托品有抑制腺体分泌，解除平滑肌痉挛，加快心率等作用。在麻醉时利用其抑制腺体分泌，引起的腹胀、尿潴留就是副作用；在用于解痉作用时，口干与心悸就成了副作用。</w:t>
      </w:r>
    </w:p>
    <w:p w:rsidR="00AE0F5B" w:rsidRPr="00BC00E3" w:rsidRDefault="00AE0F5B" w:rsidP="00BC00E3">
      <w:pPr>
        <w:ind w:firstLineChars="200" w:firstLine="480"/>
        <w:rPr>
          <w:rFonts w:asciiTheme="minorEastAsia" w:hAnsiTheme="minorEastAsia"/>
          <w:sz w:val="24"/>
          <w:szCs w:val="24"/>
        </w:rPr>
      </w:pPr>
      <w:r w:rsidRPr="00BC00E3">
        <w:rPr>
          <w:rFonts w:asciiTheme="minorEastAsia" w:hAnsiTheme="minorEastAsia" w:hint="eastAsia"/>
          <w:sz w:val="24"/>
          <w:szCs w:val="24"/>
        </w:rPr>
        <w:t>毒性作用：由于病人的个体差异、病理状态或合用其他药物引起敏感性增加，在治疗量时造成某种功能或器质性损害。一般情况下，具有明显的剂量反应关系，其毒性的严重程度随剂量加大而增强。例如氨基糖苷类抗生素链霉素、庆大霉素等具有的耳毒性。</w:t>
      </w:r>
    </w:p>
    <w:p w:rsidR="00AE0F5B" w:rsidRPr="00BC00E3" w:rsidRDefault="00AE0F5B" w:rsidP="00BC00E3">
      <w:pPr>
        <w:ind w:firstLineChars="200" w:firstLine="480"/>
        <w:rPr>
          <w:rFonts w:asciiTheme="minorEastAsia" w:hAnsiTheme="minorEastAsia"/>
          <w:sz w:val="24"/>
          <w:szCs w:val="24"/>
        </w:rPr>
      </w:pPr>
      <w:r w:rsidRPr="00BC00E3">
        <w:rPr>
          <w:rFonts w:asciiTheme="minorEastAsia" w:hAnsiTheme="minorEastAsia" w:hint="eastAsia"/>
          <w:sz w:val="24"/>
          <w:szCs w:val="24"/>
        </w:rPr>
        <w:t>后遗效应：药物血药浓度降至最低有效浓度以下，但生物效应仍存在。例如服用镇静催眠药后，第二天早上出现困倦、头昏、乏力等现象。</w:t>
      </w:r>
    </w:p>
    <w:p w:rsidR="00AE0F5B" w:rsidRPr="00BC00E3" w:rsidRDefault="00AE0F5B" w:rsidP="00BC00E3">
      <w:pPr>
        <w:ind w:firstLineChars="200" w:firstLine="480"/>
        <w:rPr>
          <w:rFonts w:asciiTheme="minorEastAsia" w:hAnsiTheme="minorEastAsia"/>
          <w:sz w:val="24"/>
          <w:szCs w:val="24"/>
        </w:rPr>
      </w:pPr>
      <w:r w:rsidRPr="00BC00E3">
        <w:rPr>
          <w:rFonts w:asciiTheme="minorEastAsia" w:hAnsiTheme="minorEastAsia" w:hint="eastAsia"/>
          <w:sz w:val="24"/>
          <w:szCs w:val="24"/>
        </w:rPr>
        <w:t>继发反应：由于药物的治疗作用所引起的不良后果，又称为治疗矛盾。例如长期口服广谱抗生素导致许多敏感菌株抑制，以至于一些不敏感的细菌，如耐药性葡萄球菌及白色念珠菌等大量繁殖，引起葡萄球菌伪膜性肠炎或白色念珠菌病等继发感染，也称二重感染；应用抗肿瘤药物引起机体免疫力低下，导致感染。</w:t>
      </w:r>
    </w:p>
    <w:p w:rsidR="00AE0F5B" w:rsidRPr="00BC00E3" w:rsidRDefault="00AE0F5B" w:rsidP="00BC00E3">
      <w:pPr>
        <w:ind w:firstLineChars="200" w:firstLine="480"/>
        <w:rPr>
          <w:rFonts w:asciiTheme="minorEastAsia" w:hAnsiTheme="minorEastAsia"/>
          <w:sz w:val="24"/>
          <w:szCs w:val="24"/>
        </w:rPr>
      </w:pPr>
      <w:r w:rsidRPr="00BC00E3">
        <w:rPr>
          <w:rFonts w:asciiTheme="minorEastAsia" w:hAnsiTheme="minorEastAsia" w:hint="eastAsia"/>
          <w:sz w:val="24"/>
          <w:szCs w:val="24"/>
        </w:rPr>
        <w:t>首剂效应：某些药物在开始应用时，由于机体对药物的作用尚未适应，而引起较强烈的反应。例如哌唑嗪等降压药首次应用治疗高血压可导致血压骤降。</w:t>
      </w:r>
    </w:p>
    <w:p w:rsidR="005539B1" w:rsidRDefault="00AE0F5B" w:rsidP="00BC00E3">
      <w:pPr>
        <w:ind w:firstLineChars="200" w:firstLine="480"/>
        <w:rPr>
          <w:rFonts w:asciiTheme="minorEastAsia" w:hAnsiTheme="minorEastAsia"/>
          <w:sz w:val="24"/>
          <w:szCs w:val="24"/>
        </w:rPr>
      </w:pPr>
      <w:r w:rsidRPr="00BC00E3">
        <w:rPr>
          <w:rFonts w:asciiTheme="minorEastAsia" w:hAnsiTheme="minorEastAsia" w:hint="eastAsia"/>
          <w:sz w:val="24"/>
          <w:szCs w:val="24"/>
        </w:rPr>
        <w:t>停药综合征：或称撤药反应。由于药物较长期应用，致使机体对药物的作用已经适应，而一旦停用该药，就会使机体处于不适应状态，主要的表现是症状反跳。例如长期应用糖皮质激素类药，停用后引起原发疾病的复发，还可能导致病</w:t>
      </w:r>
    </w:p>
    <w:p w:rsidR="00AE0F5B" w:rsidRPr="00EA24E3" w:rsidRDefault="00AE0F5B" w:rsidP="00BC00E3">
      <w:pPr>
        <w:ind w:firstLineChars="200" w:firstLine="480"/>
        <w:rPr>
          <w:rFonts w:asciiTheme="minorEastAsia" w:hAnsiTheme="minorEastAsia"/>
          <w:sz w:val="24"/>
          <w:szCs w:val="24"/>
        </w:rPr>
      </w:pPr>
    </w:p>
    <w:p w:rsidR="003776D9" w:rsidRPr="000C1F2B" w:rsidRDefault="003776D9" w:rsidP="00B13D6D">
      <w:pPr>
        <w:pStyle w:val="a3"/>
        <w:jc w:val="both"/>
        <w:rPr>
          <w:rFonts w:asciiTheme="minorEastAsia" w:hAnsiTheme="minorEastAsia"/>
        </w:rPr>
      </w:pPr>
      <w:r w:rsidRPr="000C1F2B">
        <w:rPr>
          <w:rFonts w:asciiTheme="minorEastAsia" w:hAnsiTheme="minorEastAsia"/>
          <w:noProof/>
        </w:rPr>
        <w:lastRenderedPageBreak/>
        <w:drawing>
          <wp:inline distT="0" distB="0" distL="0" distR="0">
            <wp:extent cx="1590675" cy="400050"/>
            <wp:effectExtent l="19050" t="0" r="9525" b="0"/>
            <wp:docPr id="3"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6" cstate="print"/>
                    <a:srcRect/>
                    <a:stretch>
                      <a:fillRect/>
                    </a:stretch>
                  </pic:blipFill>
                  <pic:spPr bwMode="auto">
                    <a:xfrm>
                      <a:off x="0" y="0"/>
                      <a:ext cx="1590675" cy="400050"/>
                    </a:xfrm>
                    <a:prstGeom prst="rect">
                      <a:avLst/>
                    </a:prstGeom>
                    <a:noFill/>
                    <a:ln w="9525">
                      <a:noFill/>
                      <a:miter lim="800000"/>
                      <a:headEnd/>
                      <a:tailEnd/>
                    </a:ln>
                  </pic:spPr>
                </pic:pic>
              </a:graphicData>
            </a:graphic>
          </wp:inline>
        </w:drawing>
      </w:r>
      <w:r w:rsidRPr="000C1F2B">
        <w:rPr>
          <w:rFonts w:asciiTheme="minorEastAsia" w:hAnsiTheme="minorEastAsia" w:hint="eastAsia"/>
        </w:rPr>
        <w:t xml:space="preserve">　　　　</w:t>
      </w:r>
      <w:r w:rsidRPr="000C1F2B">
        <w:rPr>
          <w:rFonts w:asciiTheme="minorEastAsia" w:hAnsiTheme="minorEastAsia" w:hint="eastAsia"/>
          <w:color w:val="0000FF"/>
        </w:rPr>
        <w:t>24小时客服电话：010-82311666　免费咨询热线：4006501888</w:t>
      </w:r>
    </w:p>
    <w:p w:rsidR="005539B1" w:rsidRDefault="005539B1" w:rsidP="005539B1">
      <w:pPr>
        <w:rPr>
          <w:rFonts w:asciiTheme="minorEastAsia" w:hAnsiTheme="minorEastAsia"/>
          <w:sz w:val="24"/>
          <w:szCs w:val="24"/>
        </w:rPr>
      </w:pPr>
    </w:p>
    <w:p w:rsidR="005539B1" w:rsidRPr="00BC00E3" w:rsidRDefault="005539B1" w:rsidP="005539B1">
      <w:pPr>
        <w:rPr>
          <w:rFonts w:asciiTheme="minorEastAsia" w:hAnsiTheme="minorEastAsia"/>
          <w:sz w:val="24"/>
          <w:szCs w:val="24"/>
        </w:rPr>
      </w:pPr>
      <w:r w:rsidRPr="00BC00E3">
        <w:rPr>
          <w:rFonts w:asciiTheme="minorEastAsia" w:hAnsiTheme="minorEastAsia" w:hint="eastAsia"/>
          <w:sz w:val="24"/>
          <w:szCs w:val="24"/>
        </w:rPr>
        <w:t>情恶化。停用抗高血压药出现血压反跳以及心悸、出汗等症状。</w:t>
      </w:r>
    </w:p>
    <w:p w:rsidR="005539B1" w:rsidRPr="00BC00E3" w:rsidRDefault="005539B1" w:rsidP="005539B1">
      <w:pPr>
        <w:ind w:firstLineChars="200" w:firstLine="480"/>
        <w:rPr>
          <w:rFonts w:asciiTheme="minorEastAsia" w:hAnsiTheme="minorEastAsia"/>
          <w:sz w:val="24"/>
          <w:szCs w:val="24"/>
        </w:rPr>
      </w:pPr>
      <w:r>
        <w:rPr>
          <w:rFonts w:asciiTheme="minorEastAsia" w:hAnsiTheme="minorEastAsia" w:hint="eastAsia"/>
          <w:noProof/>
          <w:sz w:val="24"/>
          <w:szCs w:val="24"/>
        </w:rPr>
        <w:drawing>
          <wp:anchor distT="0" distB="0" distL="114300" distR="114300" simplePos="0" relativeHeight="251698176" behindDoc="1" locked="0" layoutInCell="0" allowOverlap="1">
            <wp:simplePos x="0" y="0"/>
            <wp:positionH relativeFrom="margin">
              <wp:posOffset>19050</wp:posOffset>
            </wp:positionH>
            <wp:positionV relativeFrom="margin">
              <wp:posOffset>781050</wp:posOffset>
            </wp:positionV>
            <wp:extent cx="5267325" cy="7448550"/>
            <wp:effectExtent l="19050" t="0" r="9525" b="0"/>
            <wp:wrapNone/>
            <wp:docPr id="5" name="WordPictureWatermark3" descr="word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word水印"/>
                    <pic:cNvPicPr>
                      <a:picLocks noChangeAspect="1" noChangeArrowheads="1"/>
                    </pic:cNvPicPr>
                  </pic:nvPicPr>
                  <pic:blipFill>
                    <a:blip r:embed="rId7" cstate="print"/>
                    <a:srcRect/>
                    <a:stretch>
                      <a:fillRect/>
                    </a:stretch>
                  </pic:blipFill>
                  <pic:spPr bwMode="auto">
                    <a:xfrm>
                      <a:off x="0" y="0"/>
                      <a:ext cx="5267325" cy="7448550"/>
                    </a:xfrm>
                    <a:prstGeom prst="rect">
                      <a:avLst/>
                    </a:prstGeom>
                    <a:noFill/>
                    <a:ln w="9525">
                      <a:noFill/>
                      <a:miter lim="800000"/>
                      <a:headEnd/>
                      <a:tailEnd/>
                    </a:ln>
                  </pic:spPr>
                </pic:pic>
              </a:graphicData>
            </a:graphic>
          </wp:anchor>
        </w:drawing>
      </w:r>
      <w:r w:rsidRPr="00BC00E3">
        <w:rPr>
          <w:rFonts w:asciiTheme="minorEastAsia" w:hAnsiTheme="minorEastAsia" w:hint="eastAsia"/>
          <w:sz w:val="24"/>
          <w:szCs w:val="24"/>
        </w:rPr>
        <w:t>药物依赖性：连续使用一些作用于中枢神经系统的药物后，用药者为追求欣快感而要求定期连续地使用该药（精神依赖性），一旦停药会产生严重的戒段症状者称身体依赖性。例如反复口服阿片类和催眠镇静药产生精神依赖性和产生身体依赖性。</w:t>
      </w:r>
    </w:p>
    <w:p w:rsidR="005539B1" w:rsidRPr="00BC00E3" w:rsidRDefault="005539B1" w:rsidP="005539B1">
      <w:pPr>
        <w:ind w:firstLineChars="200" w:firstLine="482"/>
        <w:rPr>
          <w:rFonts w:asciiTheme="minorEastAsia" w:hAnsiTheme="minorEastAsia"/>
          <w:b/>
          <w:sz w:val="24"/>
          <w:szCs w:val="24"/>
        </w:rPr>
      </w:pPr>
      <w:r w:rsidRPr="00BC00E3">
        <w:rPr>
          <w:rFonts w:asciiTheme="minorEastAsia" w:hAnsiTheme="minorEastAsia" w:hint="eastAsia"/>
          <w:b/>
          <w:sz w:val="24"/>
          <w:szCs w:val="24"/>
        </w:rPr>
        <w:t>2.B型不良反应发生机制</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过敏反应（变态反应）：药物作为半抗原或全抗原刺激机体而发生的非正常免疫反应。这种反应的发生与药物剂量无关或关系甚少，治疗量或极小量都可发生。临床主要表现为皮疹、血管神经性水肿、过敏性休克、血清病综合征、哮喘等。例如注射青霉素或异种血清引发全身性变态反应，表现为皮疹、恶心、呕吐、呼吸困难甚至过敏性休克致死亡。</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特异质反应：因先天性遗传异常，少数病人用药后发生与药物本身药理作用无关的有害反应。例如：①有些人肝细胞内缺乏乙酰化酶的人群服用异烟肼药物后出现多发性神经炎；②有些人红细胞膜内的葡萄糖-6-磷酸脱氢酶有缺陷，服用某些药物如伯氨喹，容易出现溶血反应；③假胆碱酯酶缺乏者，用琥珀胆碱后，由于延长了肌肉松弛作用而常出现呼吸暂停反应。</w:t>
      </w:r>
    </w:p>
    <w:p w:rsidR="005539B1" w:rsidRPr="00BC00E3" w:rsidRDefault="005539B1" w:rsidP="005539B1">
      <w:pPr>
        <w:ind w:firstLineChars="200" w:firstLine="482"/>
        <w:rPr>
          <w:rFonts w:asciiTheme="minorEastAsia" w:hAnsiTheme="minorEastAsia"/>
          <w:b/>
          <w:sz w:val="24"/>
          <w:szCs w:val="24"/>
        </w:rPr>
      </w:pPr>
      <w:r w:rsidRPr="00BC00E3">
        <w:rPr>
          <w:rFonts w:asciiTheme="minorEastAsia" w:hAnsiTheme="minorEastAsia" w:hint="eastAsia"/>
          <w:b/>
          <w:sz w:val="24"/>
          <w:szCs w:val="24"/>
        </w:rPr>
        <w:t>2.C型不良反应发生机制</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致癌作用</w:t>
      </w:r>
      <w:r w:rsidRPr="00BC00E3">
        <w:rPr>
          <w:rFonts w:asciiTheme="minorEastAsia" w:hAnsiTheme="minorEastAsia"/>
          <w:sz w:val="24"/>
          <w:szCs w:val="24"/>
        </w:rPr>
        <w:t>：</w:t>
      </w:r>
      <w:r w:rsidRPr="00BC00E3">
        <w:rPr>
          <w:rFonts w:asciiTheme="minorEastAsia" w:hAnsiTheme="minorEastAsia" w:hint="eastAsia"/>
          <w:sz w:val="24"/>
          <w:szCs w:val="24"/>
        </w:rPr>
        <w:t>化学药物诱发恶性肿瘤的作用。人类恶性肿瘤</w:t>
      </w:r>
      <w:r w:rsidRPr="00BC00E3">
        <w:rPr>
          <w:rFonts w:asciiTheme="minorEastAsia" w:hAnsiTheme="minorEastAsia"/>
          <w:sz w:val="24"/>
          <w:szCs w:val="24"/>
        </w:rPr>
        <w:t>80%</w:t>
      </w:r>
      <w:r w:rsidR="005E0642">
        <w:rPr>
          <w:rFonts w:asciiTheme="minorEastAsia" w:hAnsiTheme="minorEastAsia" w:cs="MS Mincho" w:hint="eastAsia"/>
          <w:sz w:val="24"/>
          <w:szCs w:val="24"/>
        </w:rPr>
        <w:t>-</w:t>
      </w:r>
      <w:r w:rsidRPr="00BC00E3">
        <w:rPr>
          <w:rFonts w:asciiTheme="minorEastAsia" w:hAnsiTheme="minorEastAsia"/>
          <w:sz w:val="24"/>
          <w:szCs w:val="24"/>
        </w:rPr>
        <w:t>85%</w:t>
      </w:r>
      <w:r w:rsidRPr="00BC00E3">
        <w:rPr>
          <w:rFonts w:asciiTheme="minorEastAsia" w:hAnsiTheme="minorEastAsia" w:hint="eastAsia"/>
          <w:sz w:val="24"/>
          <w:szCs w:val="24"/>
        </w:rPr>
        <w:t>为化学物质所致，有些药物长期服用后，可导致机体某些器官、组织及细胞的过度增生，形成良性或恶性肿瘤，这就是药物的致癌作用。致癌作用的出现往往有数年或数十年的潜伏期，且与药物剂量和用药时间有关。要确定与用药的因果关系往往需要进行大量、长期的监测。例如化学物质诱发恶性肿瘤。</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致突变：指引起遗传物质（DNA）的损伤性变化。</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致畸作用：指药物影响胚胎发育而形成畸胎的作用。例如反应停。</w:t>
      </w:r>
    </w:p>
    <w:p w:rsidR="006B2496" w:rsidRPr="00465F74" w:rsidRDefault="005539B1" w:rsidP="00465F74">
      <w:pPr>
        <w:rPr>
          <w:rFonts w:asciiTheme="minorEastAsia" w:hAnsiTheme="minorEastAsia"/>
          <w:b/>
          <w:sz w:val="24"/>
          <w:szCs w:val="24"/>
        </w:rPr>
      </w:pPr>
      <w:r w:rsidRPr="00BC00E3">
        <w:rPr>
          <w:rFonts w:asciiTheme="minorEastAsia" w:hAnsiTheme="minorEastAsia" w:hint="eastAsia"/>
          <w:b/>
          <w:sz w:val="24"/>
          <w:szCs w:val="24"/>
        </w:rPr>
        <w:t>二、【</w:t>
      </w:r>
      <w:r w:rsidRPr="00BC00E3">
        <w:rPr>
          <w:rFonts w:asciiTheme="minorEastAsia" w:hAnsiTheme="minorEastAsia" w:hint="eastAsia"/>
          <w:sz w:val="24"/>
          <w:szCs w:val="24"/>
        </w:rPr>
        <w:t>问题</w:t>
      </w:r>
      <w:r w:rsidRPr="00BC00E3">
        <w:rPr>
          <w:rFonts w:asciiTheme="minorEastAsia" w:hAnsiTheme="minorEastAsia" w:hint="eastAsia"/>
          <w:b/>
          <w:sz w:val="24"/>
          <w:szCs w:val="24"/>
        </w:rPr>
        <w:t>】造成药品不良反应/事件可能</w:t>
      </w:r>
      <w:r w:rsidR="00B4151C" w:rsidRPr="00BC00E3">
        <w:rPr>
          <w:rFonts w:asciiTheme="minorEastAsia" w:hAnsiTheme="minorEastAsia" w:hint="eastAsia"/>
          <w:b/>
          <w:sz w:val="24"/>
          <w:szCs w:val="24"/>
        </w:rPr>
        <w:t>的</w:t>
      </w:r>
      <w:r w:rsidRPr="00BC00E3">
        <w:rPr>
          <w:rFonts w:asciiTheme="minorEastAsia" w:hAnsiTheme="minorEastAsia" w:hint="eastAsia"/>
          <w:b/>
          <w:sz w:val="24"/>
          <w:szCs w:val="24"/>
        </w:rPr>
        <w:t>原因有哪些？</w:t>
      </w:r>
    </w:p>
    <w:p w:rsidR="005539B1" w:rsidRPr="00465F74" w:rsidRDefault="0006591A" w:rsidP="00465F74">
      <w:pPr>
        <w:pStyle w:val="a3"/>
        <w:jc w:val="both"/>
        <w:rPr>
          <w:rFonts w:asciiTheme="minorEastAsia" w:hAnsiTheme="minorEastAsia"/>
        </w:rPr>
      </w:pPr>
      <w:r w:rsidRPr="000C1F2B">
        <w:rPr>
          <w:rFonts w:asciiTheme="minorEastAsia" w:hAnsiTheme="minorEastAsia"/>
          <w:noProof/>
        </w:rPr>
        <w:drawing>
          <wp:inline distT="0" distB="0" distL="0" distR="0">
            <wp:extent cx="1590675" cy="400050"/>
            <wp:effectExtent l="19050" t="0" r="9525" b="0"/>
            <wp:docPr id="6"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6" cstate="print"/>
                    <a:srcRect/>
                    <a:stretch>
                      <a:fillRect/>
                    </a:stretch>
                  </pic:blipFill>
                  <pic:spPr bwMode="auto">
                    <a:xfrm>
                      <a:off x="0" y="0"/>
                      <a:ext cx="1590675" cy="400050"/>
                    </a:xfrm>
                    <a:prstGeom prst="rect">
                      <a:avLst/>
                    </a:prstGeom>
                    <a:noFill/>
                    <a:ln w="9525">
                      <a:noFill/>
                      <a:miter lim="800000"/>
                      <a:headEnd/>
                      <a:tailEnd/>
                    </a:ln>
                  </pic:spPr>
                </pic:pic>
              </a:graphicData>
            </a:graphic>
          </wp:inline>
        </w:drawing>
      </w:r>
      <w:r w:rsidRPr="000C1F2B">
        <w:rPr>
          <w:rFonts w:asciiTheme="minorEastAsia" w:hAnsiTheme="minorEastAsia" w:hint="eastAsia"/>
        </w:rPr>
        <w:t xml:space="preserve">　　　　</w:t>
      </w:r>
      <w:r w:rsidRPr="000C1F2B">
        <w:rPr>
          <w:rFonts w:asciiTheme="minorEastAsia" w:hAnsiTheme="minorEastAsia" w:hint="eastAsia"/>
          <w:color w:val="0000FF"/>
        </w:rPr>
        <w:t>24小时客服电话：010-82311666　免费咨询热线：4006501888</w:t>
      </w:r>
    </w:p>
    <w:p w:rsidR="005539B1" w:rsidRPr="00BC00E3" w:rsidRDefault="005539B1" w:rsidP="005539B1">
      <w:pPr>
        <w:ind w:firstLineChars="200" w:firstLine="482"/>
        <w:rPr>
          <w:rFonts w:asciiTheme="minorEastAsia" w:hAnsiTheme="minorEastAsia"/>
          <w:b/>
          <w:sz w:val="24"/>
          <w:szCs w:val="24"/>
        </w:rPr>
      </w:pPr>
      <w:r w:rsidRPr="00BC00E3">
        <w:rPr>
          <w:rFonts w:asciiTheme="minorEastAsia" w:hAnsiTheme="minorEastAsia" w:hint="eastAsia"/>
          <w:b/>
          <w:sz w:val="24"/>
          <w:szCs w:val="24"/>
        </w:rPr>
        <w:lastRenderedPageBreak/>
        <w:t>（一）药物因素</w:t>
      </w:r>
    </w:p>
    <w:p w:rsidR="005539B1" w:rsidRPr="00BC00E3" w:rsidRDefault="005539B1" w:rsidP="005539B1">
      <w:pPr>
        <w:ind w:firstLineChars="200" w:firstLine="480"/>
        <w:rPr>
          <w:rFonts w:asciiTheme="minorEastAsia" w:hAnsiTheme="minorEastAsia"/>
          <w:sz w:val="24"/>
          <w:szCs w:val="24"/>
        </w:rPr>
      </w:pPr>
      <w:r>
        <w:rPr>
          <w:rFonts w:asciiTheme="minorEastAsia" w:hAnsiTheme="minorEastAsia" w:hint="eastAsia"/>
          <w:noProof/>
          <w:sz w:val="24"/>
          <w:szCs w:val="24"/>
        </w:rPr>
        <w:drawing>
          <wp:anchor distT="0" distB="0" distL="114300" distR="114300" simplePos="0" relativeHeight="251700224" behindDoc="1" locked="0" layoutInCell="0" allowOverlap="1">
            <wp:simplePos x="0" y="0"/>
            <wp:positionH relativeFrom="margin">
              <wp:posOffset>19050</wp:posOffset>
            </wp:positionH>
            <wp:positionV relativeFrom="margin">
              <wp:posOffset>800100</wp:posOffset>
            </wp:positionV>
            <wp:extent cx="5267325" cy="7448550"/>
            <wp:effectExtent l="19050" t="0" r="9525" b="0"/>
            <wp:wrapNone/>
            <wp:docPr id="7" name="WordPictureWatermark3" descr="word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word水印"/>
                    <pic:cNvPicPr>
                      <a:picLocks noChangeAspect="1" noChangeArrowheads="1"/>
                    </pic:cNvPicPr>
                  </pic:nvPicPr>
                  <pic:blipFill>
                    <a:blip r:embed="rId7" cstate="print"/>
                    <a:srcRect/>
                    <a:stretch>
                      <a:fillRect/>
                    </a:stretch>
                  </pic:blipFill>
                  <pic:spPr bwMode="auto">
                    <a:xfrm>
                      <a:off x="0" y="0"/>
                      <a:ext cx="5267325" cy="7448550"/>
                    </a:xfrm>
                    <a:prstGeom prst="rect">
                      <a:avLst/>
                    </a:prstGeom>
                    <a:noFill/>
                    <a:ln w="9525">
                      <a:noFill/>
                      <a:miter lim="800000"/>
                      <a:headEnd/>
                      <a:tailEnd/>
                    </a:ln>
                  </pic:spPr>
                </pic:pic>
              </a:graphicData>
            </a:graphic>
          </wp:anchor>
        </w:drawing>
      </w:r>
      <w:r w:rsidRPr="00BC00E3">
        <w:rPr>
          <w:rFonts w:asciiTheme="minorEastAsia" w:hAnsiTheme="minorEastAsia" w:hint="eastAsia"/>
          <w:sz w:val="24"/>
          <w:szCs w:val="24"/>
        </w:rPr>
        <w:t>1.药理作用  产生副作用的原因是药物选择性低，作用范围广，治疗时所用一个作用，其他作用就成了副作用。如阿托品用于解除消化道痉挛时，常引起口干、心悸、尿潴留等副作用。如口服药中，脂溶性越强的药物就越容易在消化道内吸收，就更容易出现治疗效果，也更容易出现不良反应。氯喹对黑色素的亲和力大，容易在含黑色素的眼组织内蓄积，引起视网膜变性。</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2.药物相互作用  联合用药过程中由于药物相互作用带来的不良反应也常有发生，甚至造成严重后果，如抗焦虑药地西泮和催眠药水合氯醛合用可致过度抑制；降低血小板聚集的药物如阿司匹林与华法林合用可增加出血的倾向；氨基糖苷类与强利尿剂合用导致肾功能损害发生率增加；他汀类药物与贝特类药物合用导致横纹肌溶解症。</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3.药物的理化性质、副产物、分解产物、代谢产物的作用  例如青霉素类分解产生青霉烯酸可导致过敏。</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4.药物赋形剂、溶剂、染色剂等附加剂的影响  添加剂。如增溶剂、赋形剂、抗氧剂、防腐剂等都有可能成为诱发不良反应的因素。</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5.药物杂质的影响  药物生产过程中，有时不可能把所有的伴随产物都完全分离出来，有时还需加入一些赋形剂等，有些不良反应正是这些物质所引起的。如胶囊染料会引起固定性药物疹，青霉素过敏反应是其中所含的青霉素烯酸、青霉素噻唑酸及青霉素聚合物等物质所引起的。</w:t>
      </w:r>
    </w:p>
    <w:p w:rsidR="005539B1" w:rsidRPr="00BC00E3" w:rsidRDefault="005539B1" w:rsidP="005539B1">
      <w:pPr>
        <w:ind w:firstLineChars="200" w:firstLine="482"/>
        <w:rPr>
          <w:rFonts w:asciiTheme="minorEastAsia" w:hAnsiTheme="minorEastAsia"/>
          <w:b/>
          <w:sz w:val="24"/>
          <w:szCs w:val="24"/>
        </w:rPr>
      </w:pPr>
      <w:r w:rsidRPr="00BC00E3">
        <w:rPr>
          <w:rFonts w:asciiTheme="minorEastAsia" w:hAnsiTheme="minorEastAsia" w:hint="eastAsia"/>
          <w:b/>
          <w:sz w:val="24"/>
          <w:szCs w:val="24"/>
        </w:rPr>
        <w:t>（二）机体因素</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1.年龄  ①婴幼儿：器官功能发育尚未健全，药物代谢慢、肾脏排泄功能差、药物容易透过血脑屏障；②老年人：器官功能退化、药物代谢慢、血浆蛋白含量降低，小儿及老年人对中枢抑制药、影响水盐代谢及酸碱平衡药物敏感性高、药物分布、代谢和排泄快。</w:t>
      </w:r>
    </w:p>
    <w:p w:rsidR="005539B1" w:rsidRDefault="005539B1" w:rsidP="00465F74">
      <w:pPr>
        <w:ind w:firstLineChars="200" w:firstLine="480"/>
        <w:rPr>
          <w:rFonts w:asciiTheme="minorEastAsia" w:hAnsiTheme="minorEastAsia"/>
          <w:sz w:val="24"/>
          <w:szCs w:val="24"/>
        </w:rPr>
      </w:pPr>
      <w:r w:rsidRPr="00BC00E3">
        <w:rPr>
          <w:rFonts w:asciiTheme="minorEastAsia" w:hAnsiTheme="minorEastAsia" w:hint="eastAsia"/>
          <w:sz w:val="24"/>
          <w:szCs w:val="24"/>
        </w:rPr>
        <w:t>2.性别  部分药物反应存在性别差异，一般女性比男性多，如保泰松、氯霉</w:t>
      </w:r>
    </w:p>
    <w:p w:rsidR="005539B1" w:rsidRPr="00BC00E3" w:rsidRDefault="005539B1" w:rsidP="005539B1">
      <w:pPr>
        <w:rPr>
          <w:rFonts w:asciiTheme="minorEastAsia" w:hAnsiTheme="minorEastAsia"/>
          <w:sz w:val="24"/>
          <w:szCs w:val="24"/>
        </w:rPr>
      </w:pPr>
      <w:r w:rsidRPr="00BC00E3">
        <w:rPr>
          <w:rFonts w:asciiTheme="minorEastAsia" w:hAnsiTheme="minorEastAsia" w:hint="eastAsia"/>
          <w:sz w:val="24"/>
          <w:szCs w:val="24"/>
        </w:rPr>
        <w:t>素引起粒细胞缺乏症的女性和男性比例为3：1，而氯霉素引起再生障碍性贫血的女性和男性的比例为2</w:t>
      </w:r>
      <w:r>
        <w:rPr>
          <w:rFonts w:asciiTheme="minorEastAsia" w:hAnsiTheme="minorEastAsia" w:hint="eastAsia"/>
          <w:sz w:val="24"/>
          <w:szCs w:val="24"/>
        </w:rPr>
        <w:t>：</w:t>
      </w:r>
      <w:r w:rsidRPr="00BC00E3">
        <w:rPr>
          <w:rFonts w:asciiTheme="minorEastAsia" w:hAnsiTheme="minorEastAsia" w:hint="eastAsia"/>
          <w:sz w:val="24"/>
          <w:szCs w:val="24"/>
        </w:rPr>
        <w:t>1。</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3.遗传和种族  ①种族：动物种属间差异；②人类白色人种与有色人种间差异，与遗传因素有关（药物代谢酶）。</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lastRenderedPageBreak/>
        <w:t>4.生理状态  孕妇用药时需注意避免使用有致畸作用的药物、哺乳期妇女用药需考虑对乳儿的影响。</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5.病理状态  可影响药效学如患者靶器官的敏感性发生改变；可影响药动学过程即：①药物的吸收影响因素包括胃肠疾患、药物相互作用、首过效应等；②药物的分布影响因素有药物与血浆蛋白结合的多少、药物与组织的结合等；③药物的代谢影响因素包括肝脏疾患、肝药酶诱导、肝药酶抑制等；④药物的排泄影响因素如肾脏疾患、药物相互作用等。</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6.食物、营养状态  现在许多食品、饮料中也有不少添加剂，有的甚至直接把一些药物加进饮料。在家畜、家禽的饲养中，有时为了促进生长、改变蛋白质与脂肪的比例等目的，也在饲料中加入己烯雌酚、抗生素、磺胺药等，肉类中残留的药物有时也能引起人体的不良反应。</w:t>
      </w:r>
    </w:p>
    <w:p w:rsidR="005539B1" w:rsidRPr="00BC00E3" w:rsidRDefault="005539B1" w:rsidP="005539B1">
      <w:pPr>
        <w:ind w:firstLineChars="200" w:firstLine="482"/>
        <w:rPr>
          <w:rFonts w:asciiTheme="minorEastAsia" w:hAnsiTheme="minorEastAsia"/>
          <w:b/>
          <w:sz w:val="24"/>
          <w:szCs w:val="24"/>
        </w:rPr>
      </w:pPr>
      <w:r w:rsidRPr="00BC00E3">
        <w:rPr>
          <w:rFonts w:asciiTheme="minorEastAsia" w:hAnsiTheme="minorEastAsia" w:hint="eastAsia"/>
          <w:b/>
          <w:sz w:val="24"/>
          <w:szCs w:val="24"/>
        </w:rPr>
        <w:t>（三）给药方法</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1.给药途径  一般来讲静脉滴注、肌内注射相对于口服给药不良反应发生率高，因此选择给药途径时，应遵循“能口服不肌注，能肌注不输液”的原则。</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2.给药间隔和时辰  给药间隔和给药时辰不当。如时间依赖性抗菌药物应一日多次给药。</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3.给药剂量和持续时间  给药剂量过大或过小，静脉滴注途径给药未按规定时间使用。</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4.配伍和给药速度  药物配伍不当或给药速度不正确。</w:t>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5.减药或停药  激素、降压药突然停药发生的反跳现象。</w:t>
      </w:r>
    </w:p>
    <w:p w:rsidR="005E0642" w:rsidRPr="00AB12AD" w:rsidRDefault="005539B1" w:rsidP="00AB12AD">
      <w:pPr>
        <w:ind w:firstLineChars="200" w:firstLine="482"/>
        <w:rPr>
          <w:rFonts w:asciiTheme="minorEastAsia" w:hAnsiTheme="minorEastAsia"/>
          <w:b/>
          <w:sz w:val="24"/>
          <w:szCs w:val="24"/>
        </w:rPr>
      </w:pPr>
      <w:r w:rsidRPr="00BC00E3">
        <w:rPr>
          <w:rFonts w:asciiTheme="minorEastAsia" w:hAnsiTheme="minorEastAsia" w:hint="eastAsia"/>
          <w:b/>
          <w:sz w:val="24"/>
          <w:szCs w:val="24"/>
        </w:rPr>
        <w:t>（四）其他因素</w:t>
      </w:r>
      <w:r w:rsidR="005E0642">
        <w:rPr>
          <w:rFonts w:asciiTheme="minorEastAsia" w:hAnsiTheme="minorEastAsia" w:hint="eastAsia"/>
          <w:noProof/>
          <w:sz w:val="24"/>
          <w:szCs w:val="24"/>
        </w:rPr>
        <w:drawing>
          <wp:anchor distT="0" distB="0" distL="114300" distR="114300" simplePos="0" relativeHeight="251704320" behindDoc="1" locked="0" layoutInCell="0" allowOverlap="1">
            <wp:simplePos x="0" y="0"/>
            <wp:positionH relativeFrom="margin">
              <wp:posOffset>-28575</wp:posOffset>
            </wp:positionH>
            <wp:positionV relativeFrom="margin">
              <wp:posOffset>876300</wp:posOffset>
            </wp:positionV>
            <wp:extent cx="5267325" cy="7448550"/>
            <wp:effectExtent l="19050" t="0" r="9525" b="0"/>
            <wp:wrapNone/>
            <wp:docPr id="12" name="WordPictureWatermark3" descr="word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word水印"/>
                    <pic:cNvPicPr>
                      <a:picLocks noChangeAspect="1" noChangeArrowheads="1"/>
                    </pic:cNvPicPr>
                  </pic:nvPicPr>
                  <pic:blipFill>
                    <a:blip r:embed="rId7" cstate="print"/>
                    <a:srcRect/>
                    <a:stretch>
                      <a:fillRect/>
                    </a:stretch>
                  </pic:blipFill>
                  <pic:spPr bwMode="auto">
                    <a:xfrm>
                      <a:off x="0" y="0"/>
                      <a:ext cx="5267325" cy="7448550"/>
                    </a:xfrm>
                    <a:prstGeom prst="rect">
                      <a:avLst/>
                    </a:prstGeom>
                    <a:noFill/>
                    <a:ln w="9525">
                      <a:noFill/>
                      <a:miter lim="800000"/>
                      <a:headEnd/>
                      <a:tailEnd/>
                    </a:ln>
                  </pic:spPr>
                </pic:pic>
              </a:graphicData>
            </a:graphic>
          </wp:anchor>
        </w:drawing>
      </w:r>
    </w:p>
    <w:p w:rsidR="005539B1" w:rsidRPr="00BC00E3" w:rsidRDefault="005539B1" w:rsidP="005539B1">
      <w:pPr>
        <w:ind w:firstLineChars="200" w:firstLine="480"/>
        <w:rPr>
          <w:rFonts w:asciiTheme="minorEastAsia" w:hAnsiTheme="minorEastAsia"/>
          <w:sz w:val="24"/>
          <w:szCs w:val="24"/>
        </w:rPr>
      </w:pPr>
      <w:r w:rsidRPr="00BC00E3">
        <w:rPr>
          <w:rFonts w:asciiTheme="minorEastAsia" w:hAnsiTheme="minorEastAsia" w:hint="eastAsia"/>
          <w:sz w:val="24"/>
          <w:szCs w:val="24"/>
        </w:rPr>
        <w:t>1.环境  人们的生产、生活环境中许多物理、化学因素不但能间接影响人的生理功能，或者直接危害人体，而且可以影响药物在人体的吸收、代谢和排出，影响药物代谢酶系统，或者与药物发生不良反应的相互作用。</w:t>
      </w:r>
    </w:p>
    <w:p w:rsidR="006B2496" w:rsidRPr="00243E69" w:rsidRDefault="005539B1" w:rsidP="005E0642">
      <w:pPr>
        <w:ind w:firstLineChars="200" w:firstLine="480"/>
        <w:rPr>
          <w:rFonts w:asciiTheme="minorEastAsia" w:hAnsiTheme="minorEastAsia"/>
          <w:sz w:val="24"/>
          <w:szCs w:val="24"/>
        </w:rPr>
      </w:pPr>
      <w:r w:rsidRPr="00BC00E3">
        <w:rPr>
          <w:rFonts w:asciiTheme="minorEastAsia" w:hAnsiTheme="minorEastAsia" w:hint="eastAsia"/>
          <w:sz w:val="24"/>
          <w:szCs w:val="24"/>
        </w:rPr>
        <w:t>2.生活、饮食习惯  ①高脂饮食：脂溶性口服药物；②酒后：消化道血管扩张；③长期饮酒：肝功能损害。例如应用甲硝唑及部分头孢菌素类药物期间饮酒可能引起双硫仑反应。</w:t>
      </w:r>
    </w:p>
    <w:p w:rsidR="005E0642" w:rsidRDefault="005E0642" w:rsidP="00243E69">
      <w:pPr>
        <w:jc w:val="center"/>
        <w:rPr>
          <w:rFonts w:asciiTheme="minorEastAsia" w:hAnsiTheme="minorEastAsia" w:cs="宋体"/>
          <w:sz w:val="24"/>
        </w:rPr>
      </w:pPr>
    </w:p>
    <w:p w:rsidR="005E0642" w:rsidRDefault="005E0642" w:rsidP="00243E69">
      <w:pPr>
        <w:jc w:val="center"/>
        <w:rPr>
          <w:rFonts w:asciiTheme="minorEastAsia" w:hAnsiTheme="minorEastAsia" w:cs="宋体"/>
          <w:sz w:val="24"/>
        </w:rPr>
      </w:pPr>
    </w:p>
    <w:p w:rsidR="00243E69" w:rsidRPr="000C1F2B" w:rsidRDefault="00243E69" w:rsidP="00243E69">
      <w:pPr>
        <w:jc w:val="center"/>
        <w:rPr>
          <w:rFonts w:asciiTheme="minorEastAsia" w:hAnsiTheme="minorEastAsia" w:cs="宋体"/>
          <w:sz w:val="24"/>
        </w:rPr>
      </w:pPr>
      <w:r w:rsidRPr="000C1F2B">
        <w:rPr>
          <w:rFonts w:asciiTheme="minorEastAsia" w:hAnsiTheme="minorEastAsia" w:cs="宋体" w:hint="eastAsia"/>
          <w:sz w:val="24"/>
        </w:rPr>
        <w:lastRenderedPageBreak/>
        <w:t>全科主治医师考试：《答疑周刊》2018年第</w:t>
      </w:r>
      <w:r>
        <w:rPr>
          <w:rFonts w:asciiTheme="minorEastAsia" w:hAnsiTheme="minorEastAsia" w:cs="宋体" w:hint="eastAsia"/>
          <w:sz w:val="24"/>
        </w:rPr>
        <w:t>3</w:t>
      </w:r>
      <w:r w:rsidR="005E0642">
        <w:rPr>
          <w:rFonts w:asciiTheme="minorEastAsia" w:hAnsiTheme="minorEastAsia" w:cs="宋体" w:hint="eastAsia"/>
          <w:sz w:val="24"/>
        </w:rPr>
        <w:t>5</w:t>
      </w:r>
      <w:r w:rsidRPr="000C1F2B">
        <w:rPr>
          <w:rFonts w:asciiTheme="minorEastAsia" w:hAnsiTheme="minorEastAsia" w:cs="宋体" w:hint="eastAsia"/>
          <w:sz w:val="24"/>
        </w:rPr>
        <w:t>期（word版下载）</w:t>
      </w:r>
    </w:p>
    <w:p w:rsidR="00243E69" w:rsidRDefault="00243E69" w:rsidP="00C11DBC">
      <w:pPr>
        <w:ind w:firstLineChars="200" w:firstLine="480"/>
        <w:rPr>
          <w:rFonts w:asciiTheme="minorEastAsia" w:hAnsiTheme="minorEastAsia"/>
          <w:sz w:val="24"/>
          <w:szCs w:val="24"/>
        </w:rPr>
      </w:pPr>
      <w:r w:rsidRPr="000C1F2B">
        <w:rPr>
          <w:rFonts w:asciiTheme="minorEastAsia" w:hAnsiTheme="minorEastAsia" w:cs="宋体" w:hint="eastAsia"/>
          <w:sz w:val="24"/>
        </w:rPr>
        <w:t>〖医学教育网版权所有，转载务必注明出处，违者将追究法律责任〗</w:t>
      </w:r>
    </w:p>
    <w:sectPr w:rsidR="00243E69" w:rsidSect="001138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E35" w:rsidRDefault="009A6E35" w:rsidP="00505AFE">
      <w:pPr>
        <w:spacing w:line="240" w:lineRule="auto"/>
      </w:pPr>
      <w:r>
        <w:separator/>
      </w:r>
    </w:p>
  </w:endnote>
  <w:endnote w:type="continuationSeparator" w:id="1">
    <w:p w:rsidR="009A6E35" w:rsidRDefault="009A6E35" w:rsidP="00505A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E35" w:rsidRDefault="009A6E35" w:rsidP="00505AFE">
      <w:pPr>
        <w:spacing w:line="240" w:lineRule="auto"/>
      </w:pPr>
      <w:r>
        <w:separator/>
      </w:r>
    </w:p>
  </w:footnote>
  <w:footnote w:type="continuationSeparator" w:id="1">
    <w:p w:rsidR="009A6E35" w:rsidRDefault="009A6E35" w:rsidP="00505AF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5AFE"/>
    <w:rsid w:val="00003C81"/>
    <w:rsid w:val="00016060"/>
    <w:rsid w:val="0006591A"/>
    <w:rsid w:val="000700AE"/>
    <w:rsid w:val="00090E7D"/>
    <w:rsid w:val="0009670F"/>
    <w:rsid w:val="000979C8"/>
    <w:rsid w:val="000A53C1"/>
    <w:rsid w:val="000B7607"/>
    <w:rsid w:val="000C09DA"/>
    <w:rsid w:val="000C1F2B"/>
    <w:rsid w:val="000D06FE"/>
    <w:rsid w:val="000E3F69"/>
    <w:rsid w:val="000F2AEE"/>
    <w:rsid w:val="00113849"/>
    <w:rsid w:val="00145B02"/>
    <w:rsid w:val="0016359C"/>
    <w:rsid w:val="00170C66"/>
    <w:rsid w:val="00173824"/>
    <w:rsid w:val="001866D8"/>
    <w:rsid w:val="001867FC"/>
    <w:rsid w:val="001874AD"/>
    <w:rsid w:val="001B2E6C"/>
    <w:rsid w:val="001B6621"/>
    <w:rsid w:val="001D2EF3"/>
    <w:rsid w:val="001D79C9"/>
    <w:rsid w:val="001F6A86"/>
    <w:rsid w:val="00216A4A"/>
    <w:rsid w:val="00243E69"/>
    <w:rsid w:val="00271B65"/>
    <w:rsid w:val="00272D27"/>
    <w:rsid w:val="0028184C"/>
    <w:rsid w:val="002919B7"/>
    <w:rsid w:val="00292082"/>
    <w:rsid w:val="002B21BC"/>
    <w:rsid w:val="002C22A7"/>
    <w:rsid w:val="00302CF9"/>
    <w:rsid w:val="0031098A"/>
    <w:rsid w:val="00322652"/>
    <w:rsid w:val="00336EB5"/>
    <w:rsid w:val="00346B2C"/>
    <w:rsid w:val="00370C68"/>
    <w:rsid w:val="003776D9"/>
    <w:rsid w:val="00391AD0"/>
    <w:rsid w:val="003A4562"/>
    <w:rsid w:val="00403AC5"/>
    <w:rsid w:val="0041095F"/>
    <w:rsid w:val="00427802"/>
    <w:rsid w:val="0045386C"/>
    <w:rsid w:val="00465F74"/>
    <w:rsid w:val="00467E55"/>
    <w:rsid w:val="00482ABA"/>
    <w:rsid w:val="00495564"/>
    <w:rsid w:val="004B3CD6"/>
    <w:rsid w:val="004D615C"/>
    <w:rsid w:val="00505AFE"/>
    <w:rsid w:val="00513737"/>
    <w:rsid w:val="005539B1"/>
    <w:rsid w:val="005927C5"/>
    <w:rsid w:val="005961AB"/>
    <w:rsid w:val="005A1DEB"/>
    <w:rsid w:val="005B7C15"/>
    <w:rsid w:val="005E0642"/>
    <w:rsid w:val="005E67A4"/>
    <w:rsid w:val="00605FF0"/>
    <w:rsid w:val="0061729C"/>
    <w:rsid w:val="0062393E"/>
    <w:rsid w:val="00656A14"/>
    <w:rsid w:val="00685BFC"/>
    <w:rsid w:val="006B2496"/>
    <w:rsid w:val="006C35DF"/>
    <w:rsid w:val="006D69F7"/>
    <w:rsid w:val="006E6D92"/>
    <w:rsid w:val="006F5FA7"/>
    <w:rsid w:val="0070311E"/>
    <w:rsid w:val="0071619D"/>
    <w:rsid w:val="00720798"/>
    <w:rsid w:val="00731B57"/>
    <w:rsid w:val="00733F7C"/>
    <w:rsid w:val="00741D0E"/>
    <w:rsid w:val="00751EB4"/>
    <w:rsid w:val="007822DD"/>
    <w:rsid w:val="0079634E"/>
    <w:rsid w:val="007A2B11"/>
    <w:rsid w:val="007C1FE6"/>
    <w:rsid w:val="007D0B6A"/>
    <w:rsid w:val="007F717A"/>
    <w:rsid w:val="0082002D"/>
    <w:rsid w:val="00826FF8"/>
    <w:rsid w:val="00834D5C"/>
    <w:rsid w:val="00853CCC"/>
    <w:rsid w:val="00877ED5"/>
    <w:rsid w:val="008E1702"/>
    <w:rsid w:val="008E4B32"/>
    <w:rsid w:val="008F7690"/>
    <w:rsid w:val="00917F8D"/>
    <w:rsid w:val="0093033E"/>
    <w:rsid w:val="00946E47"/>
    <w:rsid w:val="00965133"/>
    <w:rsid w:val="009A6E35"/>
    <w:rsid w:val="009C0B30"/>
    <w:rsid w:val="009D2CCA"/>
    <w:rsid w:val="009E423C"/>
    <w:rsid w:val="00A07669"/>
    <w:rsid w:val="00A20D64"/>
    <w:rsid w:val="00A21EC5"/>
    <w:rsid w:val="00A609D5"/>
    <w:rsid w:val="00A76921"/>
    <w:rsid w:val="00A97C15"/>
    <w:rsid w:val="00AB12AD"/>
    <w:rsid w:val="00AE0F5B"/>
    <w:rsid w:val="00B12421"/>
    <w:rsid w:val="00B13D6D"/>
    <w:rsid w:val="00B21218"/>
    <w:rsid w:val="00B4151C"/>
    <w:rsid w:val="00B47852"/>
    <w:rsid w:val="00B653EB"/>
    <w:rsid w:val="00BA23BB"/>
    <w:rsid w:val="00BC00E3"/>
    <w:rsid w:val="00BC73CA"/>
    <w:rsid w:val="00BE57EA"/>
    <w:rsid w:val="00C11DBC"/>
    <w:rsid w:val="00C159A2"/>
    <w:rsid w:val="00C301AA"/>
    <w:rsid w:val="00C317FB"/>
    <w:rsid w:val="00C31827"/>
    <w:rsid w:val="00C32D35"/>
    <w:rsid w:val="00C51099"/>
    <w:rsid w:val="00C5633E"/>
    <w:rsid w:val="00C80C0E"/>
    <w:rsid w:val="00C96BBD"/>
    <w:rsid w:val="00CB58CD"/>
    <w:rsid w:val="00CD7763"/>
    <w:rsid w:val="00CE0B3B"/>
    <w:rsid w:val="00CE57D9"/>
    <w:rsid w:val="00CE6774"/>
    <w:rsid w:val="00D064A1"/>
    <w:rsid w:val="00D27986"/>
    <w:rsid w:val="00D33499"/>
    <w:rsid w:val="00D4143F"/>
    <w:rsid w:val="00D56DF6"/>
    <w:rsid w:val="00D57CBE"/>
    <w:rsid w:val="00DC534F"/>
    <w:rsid w:val="00DF3A9D"/>
    <w:rsid w:val="00E12811"/>
    <w:rsid w:val="00E27390"/>
    <w:rsid w:val="00E27B9C"/>
    <w:rsid w:val="00E441C1"/>
    <w:rsid w:val="00E4738A"/>
    <w:rsid w:val="00E97B57"/>
    <w:rsid w:val="00EA24E3"/>
    <w:rsid w:val="00EE6F21"/>
    <w:rsid w:val="00EF68F9"/>
    <w:rsid w:val="00F0326E"/>
    <w:rsid w:val="00F11797"/>
    <w:rsid w:val="00F12984"/>
    <w:rsid w:val="00F15FF6"/>
    <w:rsid w:val="00F26132"/>
    <w:rsid w:val="00F37374"/>
    <w:rsid w:val="00F52887"/>
    <w:rsid w:val="00F72A0D"/>
    <w:rsid w:val="00F83614"/>
    <w:rsid w:val="00F863EC"/>
    <w:rsid w:val="00F90D18"/>
    <w:rsid w:val="00FA47E0"/>
    <w:rsid w:val="00FB34BC"/>
    <w:rsid w:val="00FC32D2"/>
    <w:rsid w:val="00FE30D4"/>
    <w:rsid w:val="00FE4F82"/>
    <w:rsid w:val="00FF4E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84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5AF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505AFE"/>
    <w:rPr>
      <w:sz w:val="18"/>
      <w:szCs w:val="18"/>
    </w:rPr>
  </w:style>
  <w:style w:type="paragraph" w:styleId="a4">
    <w:name w:val="footer"/>
    <w:basedOn w:val="a"/>
    <w:link w:val="Char0"/>
    <w:uiPriority w:val="99"/>
    <w:semiHidden/>
    <w:unhideWhenUsed/>
    <w:rsid w:val="00505AFE"/>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505AFE"/>
    <w:rPr>
      <w:sz w:val="18"/>
      <w:szCs w:val="18"/>
    </w:rPr>
  </w:style>
  <w:style w:type="paragraph" w:styleId="a5">
    <w:name w:val="Balloon Text"/>
    <w:basedOn w:val="a"/>
    <w:link w:val="Char1"/>
    <w:uiPriority w:val="99"/>
    <w:semiHidden/>
    <w:unhideWhenUsed/>
    <w:rsid w:val="00505AFE"/>
    <w:pPr>
      <w:spacing w:line="240" w:lineRule="auto"/>
    </w:pPr>
    <w:rPr>
      <w:sz w:val="18"/>
      <w:szCs w:val="18"/>
    </w:rPr>
  </w:style>
  <w:style w:type="character" w:customStyle="1" w:styleId="Char1">
    <w:name w:val="批注框文本 Char"/>
    <w:basedOn w:val="a0"/>
    <w:link w:val="a5"/>
    <w:uiPriority w:val="99"/>
    <w:semiHidden/>
    <w:rsid w:val="00505AFE"/>
    <w:rPr>
      <w:sz w:val="18"/>
      <w:szCs w:val="18"/>
    </w:rPr>
  </w:style>
  <w:style w:type="character" w:customStyle="1" w:styleId="5Exact">
    <w:name w:val="正文文本 (5) Exact"/>
    <w:basedOn w:val="a0"/>
    <w:link w:val="5"/>
    <w:rsid w:val="00505AFE"/>
    <w:rPr>
      <w:rFonts w:ascii="Batang" w:eastAsia="Batang" w:hAnsi="Batang" w:cs="Batang"/>
      <w:spacing w:val="-19"/>
      <w:sz w:val="16"/>
      <w:szCs w:val="16"/>
      <w:shd w:val="clear" w:color="auto" w:fill="FFFFFF"/>
    </w:rPr>
  </w:style>
  <w:style w:type="paragraph" w:customStyle="1" w:styleId="5">
    <w:name w:val="正文文本 (5)"/>
    <w:basedOn w:val="a"/>
    <w:link w:val="5Exact"/>
    <w:rsid w:val="00505AFE"/>
    <w:pPr>
      <w:shd w:val="clear" w:color="auto" w:fill="FFFFFF"/>
      <w:spacing w:line="0" w:lineRule="atLeast"/>
      <w:jc w:val="left"/>
    </w:pPr>
    <w:rPr>
      <w:rFonts w:ascii="Batang" w:eastAsia="Batang" w:hAnsi="Batang" w:cs="Batang"/>
      <w:spacing w:val="-19"/>
      <w:sz w:val="16"/>
      <w:szCs w:val="16"/>
    </w:rPr>
  </w:style>
  <w:style w:type="paragraph" w:styleId="a6">
    <w:name w:val="List Paragraph"/>
    <w:basedOn w:val="a"/>
    <w:uiPriority w:val="34"/>
    <w:qFormat/>
    <w:rsid w:val="00731B5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8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5</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郝晓明</cp:lastModifiedBy>
  <cp:revision>50</cp:revision>
  <dcterms:created xsi:type="dcterms:W3CDTF">2017-09-20T01:56:00Z</dcterms:created>
  <dcterms:modified xsi:type="dcterms:W3CDTF">2018-01-23T03:22:00Z</dcterms:modified>
</cp:coreProperties>
</file>